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4462" w:rsidRDefault="00A24462">
      <w:pPr>
        <w:pStyle w:val="ConsPlusTitlePage"/>
      </w:pPr>
      <w:r>
        <w:t xml:space="preserve">Документ предоставлен </w:t>
      </w:r>
      <w:hyperlink r:id="rId5">
        <w:r>
          <w:rPr>
            <w:color w:val="0000FF"/>
          </w:rPr>
          <w:t>КонсультантПлюс</w:t>
        </w:r>
      </w:hyperlink>
      <w:r>
        <w:br/>
      </w:r>
    </w:p>
    <w:p w:rsidR="00A24462" w:rsidRDefault="00A24462">
      <w:pPr>
        <w:pStyle w:val="ConsPlusNormal"/>
        <w:outlineLvl w:val="0"/>
      </w:pPr>
    </w:p>
    <w:p w:rsidR="00A24462" w:rsidRDefault="00A24462">
      <w:pPr>
        <w:pStyle w:val="ConsPlusTitle"/>
        <w:jc w:val="center"/>
        <w:outlineLvl w:val="0"/>
      </w:pPr>
      <w:r>
        <w:t>ИЗБИРАТЕЛЬНАЯ КОМИССИЯ КРАСНОЯРСКОГО КРАЯ</w:t>
      </w:r>
    </w:p>
    <w:p w:rsidR="00A24462" w:rsidRDefault="00A24462">
      <w:pPr>
        <w:pStyle w:val="ConsPlusTitle"/>
        <w:jc w:val="both"/>
      </w:pPr>
    </w:p>
    <w:p w:rsidR="00A24462" w:rsidRDefault="00A24462">
      <w:pPr>
        <w:pStyle w:val="ConsPlusTitle"/>
        <w:jc w:val="center"/>
      </w:pPr>
      <w:bookmarkStart w:id="0" w:name="_GoBack"/>
      <w:r>
        <w:t>РЕШЕНИЕ</w:t>
      </w:r>
    </w:p>
    <w:p w:rsidR="00A24462" w:rsidRDefault="00A24462">
      <w:pPr>
        <w:pStyle w:val="ConsPlusTitle"/>
        <w:jc w:val="center"/>
      </w:pPr>
      <w:r>
        <w:t>от 18 июня 2021 г. N 190/1655-7</w:t>
      </w:r>
    </w:p>
    <w:p w:rsidR="00A24462" w:rsidRDefault="00A24462">
      <w:pPr>
        <w:pStyle w:val="ConsPlusTitle"/>
      </w:pPr>
    </w:p>
    <w:p w:rsidR="00A24462" w:rsidRDefault="00A24462">
      <w:pPr>
        <w:pStyle w:val="ConsPlusTitle"/>
        <w:jc w:val="center"/>
      </w:pPr>
      <w:r>
        <w:t xml:space="preserve">О ПОРЯДКЕ ОТКРЫТИЯ, ВЕДЕНИЯ И ЗАКРЫТИЯ </w:t>
      </w:r>
      <w:proofErr w:type="gramStart"/>
      <w:r>
        <w:t>СПЕЦИАЛЬНЫХ</w:t>
      </w:r>
      <w:proofErr w:type="gramEnd"/>
    </w:p>
    <w:p w:rsidR="00A24462" w:rsidRDefault="00A24462">
      <w:pPr>
        <w:pStyle w:val="ConsPlusTitle"/>
        <w:jc w:val="center"/>
      </w:pPr>
      <w:r>
        <w:t>ИЗБИРАТЕЛЬНЫХ СЧЕТОВ</w:t>
      </w:r>
      <w:bookmarkEnd w:id="0"/>
      <w:r>
        <w:t xml:space="preserve"> ДЛЯ ФОРМИРОВАНИЯ ИЗБИРАТЕЛЬНЫХ ФОНДОВ</w:t>
      </w:r>
    </w:p>
    <w:p w:rsidR="00A24462" w:rsidRDefault="00A24462">
      <w:pPr>
        <w:pStyle w:val="ConsPlusTitle"/>
        <w:jc w:val="center"/>
      </w:pPr>
      <w:r>
        <w:t>КАНДИДАТОВ, ИЗБИРАТЕЛЬНЫХ ОБЪЕДИНЕНИЙ ПРИ ПРОВЕДЕНИИ ВЫБОРОВ</w:t>
      </w:r>
    </w:p>
    <w:p w:rsidR="00A24462" w:rsidRDefault="00A24462">
      <w:pPr>
        <w:pStyle w:val="ConsPlusTitle"/>
        <w:jc w:val="center"/>
      </w:pPr>
      <w:r>
        <w:t>ДЕПУТАТОВ ЗАКОНОДАТЕЛЬНОГО СОБРАНИЯ КРАСНОЯРСКОГО КРАЯ</w:t>
      </w:r>
    </w:p>
    <w:p w:rsidR="00A24462" w:rsidRDefault="00A24462">
      <w:pPr>
        <w:pStyle w:val="ConsPlusNormal"/>
        <w:ind w:firstLine="540"/>
        <w:jc w:val="both"/>
      </w:pPr>
    </w:p>
    <w:p w:rsidR="00A24462" w:rsidRDefault="00A24462">
      <w:pPr>
        <w:pStyle w:val="ConsPlusNormal"/>
        <w:ind w:firstLine="540"/>
        <w:jc w:val="both"/>
      </w:pPr>
      <w:proofErr w:type="gramStart"/>
      <w:r>
        <w:t xml:space="preserve">В соответствии с </w:t>
      </w:r>
      <w:hyperlink r:id="rId6">
        <w:r>
          <w:rPr>
            <w:color w:val="0000FF"/>
          </w:rPr>
          <w:t>пунктом 10 статьи 23</w:t>
        </w:r>
      </w:hyperlink>
      <w:r>
        <w:t xml:space="preserve">, </w:t>
      </w:r>
      <w:hyperlink r:id="rId7">
        <w:r>
          <w:rPr>
            <w:color w:val="0000FF"/>
          </w:rPr>
          <w:t>пунктом 12 статьи 58</w:t>
        </w:r>
      </w:hyperlink>
      <w:r>
        <w:t xml:space="preserve"> Федерального закона от 12.06.2002 N 67-ФЗ "Об основных гарантиях избирательных прав и права на участие в референдуме граждан Российской Федерации", </w:t>
      </w:r>
      <w:hyperlink r:id="rId8">
        <w:r>
          <w:rPr>
            <w:color w:val="0000FF"/>
          </w:rPr>
          <w:t>статьей 13</w:t>
        </w:r>
      </w:hyperlink>
      <w:r>
        <w:t xml:space="preserve">, </w:t>
      </w:r>
      <w:hyperlink r:id="rId9">
        <w:r>
          <w:rPr>
            <w:color w:val="0000FF"/>
          </w:rPr>
          <w:t>пунктом 15 статьи 41</w:t>
        </w:r>
      </w:hyperlink>
      <w:r>
        <w:t xml:space="preserve"> Уставного закона Красноярского края от 21.04.2016 N 10-4435 "О выборах депутатов Законодательного Собрания Красноярского края" Избирательная комиссия Красноярского края решила:</w:t>
      </w:r>
      <w:proofErr w:type="gramEnd"/>
    </w:p>
    <w:p w:rsidR="00A24462" w:rsidRDefault="00A24462">
      <w:pPr>
        <w:pStyle w:val="ConsPlusNormal"/>
        <w:spacing w:before="220"/>
        <w:ind w:firstLine="540"/>
        <w:jc w:val="both"/>
      </w:pPr>
      <w:r>
        <w:t xml:space="preserve">1. Утвердить согласованный с Отделением по Красноярскому краю Сибирского главного управления Центрального банка Российской Федерации </w:t>
      </w:r>
      <w:hyperlink w:anchor="P48">
        <w:r>
          <w:rPr>
            <w:color w:val="0000FF"/>
          </w:rPr>
          <w:t>Порядок</w:t>
        </w:r>
      </w:hyperlink>
      <w:r>
        <w:t xml:space="preserve"> открытия, ведения и закрытия специальных избирательных счетов для формирования избирательных фондов кандидатов, избирательных объединений при проведении выборов депутатов Законодательного Собрания Красноярского края (прилагается).</w:t>
      </w:r>
    </w:p>
    <w:p w:rsidR="00A24462" w:rsidRDefault="00A24462">
      <w:pPr>
        <w:pStyle w:val="ConsPlusNormal"/>
        <w:spacing w:before="220"/>
        <w:ind w:firstLine="540"/>
        <w:jc w:val="both"/>
      </w:pPr>
      <w:r>
        <w:t>2. Признать утратившими силу:</w:t>
      </w:r>
    </w:p>
    <w:p w:rsidR="00A24462" w:rsidRDefault="00A24462">
      <w:pPr>
        <w:pStyle w:val="ConsPlusNormal"/>
        <w:spacing w:before="220"/>
        <w:ind w:firstLine="540"/>
        <w:jc w:val="both"/>
      </w:pPr>
      <w:r>
        <w:t xml:space="preserve">1) </w:t>
      </w:r>
      <w:hyperlink r:id="rId10">
        <w:r>
          <w:rPr>
            <w:color w:val="0000FF"/>
          </w:rPr>
          <w:t>Решение</w:t>
        </w:r>
      </w:hyperlink>
      <w:r>
        <w:t xml:space="preserve"> Избирательной комиссии Красноярского края от 08.06.2016 N 186/1905-6 "О Порядке открытия, ведения и закрытия специальных избирательных счетов для формирования избирательных фондов кандидатов, избирательных объединений при проведении выборов депутатов Законодательного Собрания Красноярского края";</w:t>
      </w:r>
    </w:p>
    <w:p w:rsidR="00A24462" w:rsidRDefault="00A24462">
      <w:pPr>
        <w:pStyle w:val="ConsPlusNormal"/>
        <w:spacing w:before="220"/>
        <w:ind w:firstLine="540"/>
        <w:jc w:val="both"/>
      </w:pPr>
      <w:proofErr w:type="gramStart"/>
      <w:r>
        <w:t xml:space="preserve">2) </w:t>
      </w:r>
      <w:hyperlink r:id="rId11">
        <w:r>
          <w:rPr>
            <w:color w:val="0000FF"/>
          </w:rPr>
          <w:t>Решение</w:t>
        </w:r>
      </w:hyperlink>
      <w:r>
        <w:t xml:space="preserve"> Избирательной комиссии Красноярского края от 07.06.2018 N 67/636-7 "О внесении изменений в Решение Избирательной комиссии Красноярского края от 8 июня 2016 года N 186/1905-6 "О Порядке открытия, ведения и закрытия специальных избирательных счетов для формирования избирательных фондов кандидатов, избирательных объединений при проведении выборов депутатов Законодательного Собрания Красноярского края";</w:t>
      </w:r>
      <w:proofErr w:type="gramEnd"/>
    </w:p>
    <w:p w:rsidR="00A24462" w:rsidRDefault="00A24462">
      <w:pPr>
        <w:pStyle w:val="ConsPlusNormal"/>
        <w:spacing w:before="220"/>
        <w:ind w:firstLine="540"/>
        <w:jc w:val="both"/>
      </w:pPr>
      <w:proofErr w:type="gramStart"/>
      <w:r>
        <w:t xml:space="preserve">3) </w:t>
      </w:r>
      <w:hyperlink r:id="rId12">
        <w:r>
          <w:rPr>
            <w:color w:val="0000FF"/>
          </w:rPr>
          <w:t>Решение</w:t>
        </w:r>
      </w:hyperlink>
      <w:r>
        <w:t xml:space="preserve"> Избирательной комиссии Красноярского края от 20.01.2020 N 133/1127-7 "О внесении изменений в Решение Избирательной комиссии Красноярского края от 8 июня 2016 года N 186/1905-6 "О Порядке открытия, ведения и закрытия специальных избирательных счетов для формирования избирательных фондов кандидатов, избирательных объединений при проведении выборов депутатов Законодательного Собрания Красноярского края".</w:t>
      </w:r>
      <w:proofErr w:type="gramEnd"/>
    </w:p>
    <w:p w:rsidR="00A24462" w:rsidRDefault="00A24462">
      <w:pPr>
        <w:pStyle w:val="ConsPlusNormal"/>
        <w:spacing w:before="220"/>
        <w:ind w:firstLine="540"/>
        <w:jc w:val="both"/>
      </w:pPr>
      <w:r>
        <w:t xml:space="preserve">3. Опубликовать настоящее Решение на "Официальном </w:t>
      </w:r>
      <w:proofErr w:type="gramStart"/>
      <w:r>
        <w:t>интернет-портале</w:t>
      </w:r>
      <w:proofErr w:type="gramEnd"/>
      <w:r>
        <w:t xml:space="preserve"> правовой информации Красноярского края" (www.zakon.krskstate.ru) и разместить на официальном сайте Избирательной комиссии Красноярского края в информационно-телекоммуникационной сети Интернет.</w:t>
      </w:r>
    </w:p>
    <w:p w:rsidR="00A24462" w:rsidRDefault="00A24462">
      <w:pPr>
        <w:pStyle w:val="ConsPlusNormal"/>
        <w:ind w:firstLine="540"/>
        <w:jc w:val="both"/>
      </w:pPr>
    </w:p>
    <w:p w:rsidR="00A24462" w:rsidRDefault="00A24462">
      <w:pPr>
        <w:pStyle w:val="ConsPlusNormal"/>
        <w:jc w:val="right"/>
      </w:pPr>
      <w:r>
        <w:t>Председатель</w:t>
      </w:r>
    </w:p>
    <w:p w:rsidR="00A24462" w:rsidRDefault="00A24462">
      <w:pPr>
        <w:pStyle w:val="ConsPlusNormal"/>
        <w:jc w:val="right"/>
      </w:pPr>
      <w:r>
        <w:t>Избирательной комиссии</w:t>
      </w:r>
    </w:p>
    <w:p w:rsidR="00A24462" w:rsidRDefault="00A24462">
      <w:pPr>
        <w:pStyle w:val="ConsPlusNormal"/>
        <w:jc w:val="right"/>
      </w:pPr>
      <w:r>
        <w:t>Красноярского края</w:t>
      </w:r>
    </w:p>
    <w:p w:rsidR="00A24462" w:rsidRDefault="00A24462">
      <w:pPr>
        <w:pStyle w:val="ConsPlusNormal"/>
        <w:jc w:val="right"/>
      </w:pPr>
      <w:r>
        <w:t>А.Г.ПОДУШКИН</w:t>
      </w:r>
    </w:p>
    <w:p w:rsidR="00A24462" w:rsidRDefault="00A24462">
      <w:pPr>
        <w:pStyle w:val="ConsPlusNormal"/>
        <w:jc w:val="right"/>
      </w:pPr>
    </w:p>
    <w:p w:rsidR="00A24462" w:rsidRDefault="00A24462">
      <w:pPr>
        <w:pStyle w:val="ConsPlusNormal"/>
        <w:jc w:val="right"/>
      </w:pPr>
      <w:r>
        <w:t>Секретарь</w:t>
      </w:r>
    </w:p>
    <w:p w:rsidR="00A24462" w:rsidRDefault="00A24462">
      <w:pPr>
        <w:pStyle w:val="ConsPlusNormal"/>
        <w:jc w:val="right"/>
      </w:pPr>
      <w:r>
        <w:lastRenderedPageBreak/>
        <w:t>Избирательной комиссии</w:t>
      </w:r>
    </w:p>
    <w:p w:rsidR="00A24462" w:rsidRDefault="00A24462">
      <w:pPr>
        <w:pStyle w:val="ConsPlusNormal"/>
        <w:jc w:val="right"/>
      </w:pPr>
      <w:r>
        <w:t>Красноярского края</w:t>
      </w:r>
    </w:p>
    <w:p w:rsidR="00A24462" w:rsidRDefault="00A24462">
      <w:pPr>
        <w:pStyle w:val="ConsPlusNormal"/>
        <w:jc w:val="right"/>
      </w:pPr>
      <w:r>
        <w:t>А.М.ПРИВАЛОВ</w:t>
      </w:r>
    </w:p>
    <w:p w:rsidR="00A24462" w:rsidRDefault="00A24462">
      <w:pPr>
        <w:pStyle w:val="ConsPlusNormal"/>
      </w:pPr>
    </w:p>
    <w:p w:rsidR="00A24462" w:rsidRDefault="00A24462">
      <w:pPr>
        <w:pStyle w:val="ConsPlusNormal"/>
      </w:pPr>
    </w:p>
    <w:p w:rsidR="00A24462" w:rsidRDefault="00A24462">
      <w:pPr>
        <w:pStyle w:val="ConsPlusNormal"/>
      </w:pPr>
    </w:p>
    <w:p w:rsidR="00A24462" w:rsidRDefault="00A24462">
      <w:pPr>
        <w:pStyle w:val="ConsPlusNormal"/>
      </w:pPr>
    </w:p>
    <w:p w:rsidR="00A24462" w:rsidRDefault="00A24462">
      <w:pPr>
        <w:pStyle w:val="ConsPlusNormal"/>
      </w:pPr>
    </w:p>
    <w:p w:rsidR="00A24462" w:rsidRDefault="00A24462">
      <w:pPr>
        <w:pStyle w:val="ConsPlusNormal"/>
        <w:jc w:val="right"/>
        <w:outlineLvl w:val="0"/>
      </w:pPr>
      <w:r>
        <w:t>Согласовано</w:t>
      </w:r>
    </w:p>
    <w:p w:rsidR="00A24462" w:rsidRDefault="00A24462">
      <w:pPr>
        <w:pStyle w:val="ConsPlusNormal"/>
        <w:jc w:val="right"/>
      </w:pPr>
      <w:r>
        <w:t>Управляющий Отделением</w:t>
      </w:r>
    </w:p>
    <w:p w:rsidR="00A24462" w:rsidRDefault="00A24462">
      <w:pPr>
        <w:pStyle w:val="ConsPlusNormal"/>
        <w:jc w:val="right"/>
      </w:pPr>
      <w:r>
        <w:t>по Красноярскому краю</w:t>
      </w:r>
    </w:p>
    <w:p w:rsidR="00A24462" w:rsidRDefault="00A24462">
      <w:pPr>
        <w:pStyle w:val="ConsPlusNormal"/>
        <w:jc w:val="right"/>
      </w:pPr>
      <w:r>
        <w:t>Сибирского главного управления</w:t>
      </w:r>
    </w:p>
    <w:p w:rsidR="00A24462" w:rsidRDefault="00A24462">
      <w:pPr>
        <w:pStyle w:val="ConsPlusNormal"/>
        <w:jc w:val="right"/>
      </w:pPr>
      <w:r>
        <w:t>Центрального банка</w:t>
      </w:r>
    </w:p>
    <w:p w:rsidR="00A24462" w:rsidRDefault="00A24462">
      <w:pPr>
        <w:pStyle w:val="ConsPlusNormal"/>
        <w:jc w:val="right"/>
      </w:pPr>
      <w:r>
        <w:t>Российской Федерации</w:t>
      </w:r>
    </w:p>
    <w:p w:rsidR="00A24462" w:rsidRDefault="00A24462">
      <w:pPr>
        <w:pStyle w:val="ConsPlusNormal"/>
        <w:jc w:val="right"/>
      </w:pPr>
      <w:r>
        <w:t>С.Н.ЖУРАВЛЕВ</w:t>
      </w:r>
    </w:p>
    <w:p w:rsidR="00A24462" w:rsidRDefault="00A24462">
      <w:pPr>
        <w:pStyle w:val="ConsPlusNormal"/>
        <w:jc w:val="right"/>
      </w:pPr>
      <w:r>
        <w:t>11 июня 2021 г.</w:t>
      </w:r>
    </w:p>
    <w:p w:rsidR="00A24462" w:rsidRDefault="00A24462">
      <w:pPr>
        <w:pStyle w:val="ConsPlusNormal"/>
        <w:jc w:val="right"/>
      </w:pPr>
    </w:p>
    <w:p w:rsidR="00A24462" w:rsidRDefault="00A24462">
      <w:pPr>
        <w:pStyle w:val="ConsPlusNormal"/>
        <w:jc w:val="right"/>
      </w:pPr>
      <w:r>
        <w:t>Утвержден</w:t>
      </w:r>
    </w:p>
    <w:p w:rsidR="00A24462" w:rsidRDefault="00A24462">
      <w:pPr>
        <w:pStyle w:val="ConsPlusNormal"/>
        <w:jc w:val="right"/>
      </w:pPr>
      <w:r>
        <w:t>Решением</w:t>
      </w:r>
    </w:p>
    <w:p w:rsidR="00A24462" w:rsidRDefault="00A24462">
      <w:pPr>
        <w:pStyle w:val="ConsPlusNormal"/>
        <w:jc w:val="right"/>
      </w:pPr>
      <w:r>
        <w:t>Избирательной комиссии</w:t>
      </w:r>
    </w:p>
    <w:p w:rsidR="00A24462" w:rsidRDefault="00A24462">
      <w:pPr>
        <w:pStyle w:val="ConsPlusNormal"/>
        <w:jc w:val="right"/>
      </w:pPr>
      <w:r>
        <w:t>Красноярского края</w:t>
      </w:r>
    </w:p>
    <w:p w:rsidR="00A24462" w:rsidRDefault="00A24462">
      <w:pPr>
        <w:pStyle w:val="ConsPlusNormal"/>
        <w:jc w:val="right"/>
      </w:pPr>
      <w:r>
        <w:t>от 18 июня 2021 г. N 190/1655-7</w:t>
      </w:r>
    </w:p>
    <w:p w:rsidR="00A24462" w:rsidRDefault="00A24462">
      <w:pPr>
        <w:pStyle w:val="ConsPlusNormal"/>
        <w:jc w:val="center"/>
      </w:pPr>
    </w:p>
    <w:p w:rsidR="00A24462" w:rsidRDefault="00A24462">
      <w:pPr>
        <w:pStyle w:val="ConsPlusTitle"/>
        <w:jc w:val="center"/>
      </w:pPr>
      <w:bookmarkStart w:id="1" w:name="P48"/>
      <w:bookmarkEnd w:id="1"/>
      <w:r>
        <w:t>ПОРЯДОК</w:t>
      </w:r>
    </w:p>
    <w:p w:rsidR="00A24462" w:rsidRDefault="00A24462">
      <w:pPr>
        <w:pStyle w:val="ConsPlusTitle"/>
        <w:jc w:val="center"/>
      </w:pPr>
      <w:r>
        <w:t xml:space="preserve">ОТКРЫТИЯ, ВЕДЕНИЯ И ЗАКРЫТИЯ </w:t>
      </w:r>
      <w:proofErr w:type="gramStart"/>
      <w:r>
        <w:t>СПЕЦИАЛЬНЫХ</w:t>
      </w:r>
      <w:proofErr w:type="gramEnd"/>
      <w:r>
        <w:t xml:space="preserve"> ИЗБИРАТЕЛЬНЫХ</w:t>
      </w:r>
    </w:p>
    <w:p w:rsidR="00A24462" w:rsidRDefault="00A24462">
      <w:pPr>
        <w:pStyle w:val="ConsPlusTitle"/>
        <w:jc w:val="center"/>
      </w:pPr>
      <w:r>
        <w:t>СЧЕТОВ ДЛЯ ФОРМИРОВАНИЯ ИЗБИРАТЕЛЬНЫХ ФОНДОВ КАНДИДАТОВ,</w:t>
      </w:r>
    </w:p>
    <w:p w:rsidR="00A24462" w:rsidRDefault="00A24462">
      <w:pPr>
        <w:pStyle w:val="ConsPlusTitle"/>
        <w:jc w:val="center"/>
      </w:pPr>
      <w:r>
        <w:t>ИЗБИРАТЕЛЬНЫХ ОБЪЕДИНЕНИЙ ПРИ ПРОВЕДЕНИИ ВЫБОРОВ ДЕПУТАТОВ</w:t>
      </w:r>
    </w:p>
    <w:p w:rsidR="00A24462" w:rsidRDefault="00A24462">
      <w:pPr>
        <w:pStyle w:val="ConsPlusTitle"/>
        <w:jc w:val="center"/>
      </w:pPr>
      <w:r>
        <w:t>ЗАКОНОДАТЕЛЬНОГО СОБРАНИЯ КРАСНОЯРСКОГО КРАЯ</w:t>
      </w:r>
    </w:p>
    <w:p w:rsidR="00A24462" w:rsidRDefault="00A24462">
      <w:pPr>
        <w:pStyle w:val="ConsPlusNormal"/>
        <w:jc w:val="center"/>
      </w:pPr>
    </w:p>
    <w:p w:rsidR="00A24462" w:rsidRDefault="00A24462">
      <w:pPr>
        <w:pStyle w:val="ConsPlusNormal"/>
        <w:ind w:firstLine="540"/>
        <w:jc w:val="both"/>
      </w:pPr>
      <w:proofErr w:type="gramStart"/>
      <w:r>
        <w:t xml:space="preserve">В соответствии с Федеральным </w:t>
      </w:r>
      <w:hyperlink r:id="rId13">
        <w:r>
          <w:rPr>
            <w:color w:val="0000FF"/>
          </w:rPr>
          <w:t>законом</w:t>
        </w:r>
      </w:hyperlink>
      <w:r>
        <w:t xml:space="preserve"> от 12.06.2002 N 67-ФЗ "Об основных гарантиях избирательных прав и права на участие в референдуме граждан Российской Федерации" (далее - Федеральный закон), Уставным </w:t>
      </w:r>
      <w:hyperlink r:id="rId14">
        <w:r>
          <w:rPr>
            <w:color w:val="0000FF"/>
          </w:rPr>
          <w:t>законом</w:t>
        </w:r>
      </w:hyperlink>
      <w:r>
        <w:t xml:space="preserve"> Красноярского края от 21.04.2016 N 10-4435 "О выборах депутатов Законодательного Собрания Красноярского края" (далее - Уставный закон) Избирательная комиссия Красноярского края по согласованию с Отделением по Красноярскому краю Сибирского главного управления Центрального банка</w:t>
      </w:r>
      <w:proofErr w:type="gramEnd"/>
      <w:r>
        <w:t xml:space="preserve"> Российской Федерации определяет настоящий Порядок открытия, ведения и закрытия специальных избирательных счетов для формирования избирательных фондов кандидатов, избирательных объединений при проведении выборов депутатов Законодательного Собрания Красноярского края (далее - Порядок).</w:t>
      </w:r>
    </w:p>
    <w:p w:rsidR="00A24462" w:rsidRDefault="00A24462">
      <w:pPr>
        <w:pStyle w:val="ConsPlusNormal"/>
        <w:spacing w:before="220"/>
        <w:ind w:firstLine="540"/>
        <w:jc w:val="both"/>
      </w:pPr>
      <w:r>
        <w:t>Кандидат, выдвинутый по одномандатному (двухмандатному) избирательному округу, избирательное объединение, выдвинувшее краевой список кандидатов, обязаны создать собственные избирательные фонды для финансирования своей избирательной кампании. Кандидат, выдвинутый только в составе краевого списка кандидатов, избирательное объединение, выдвинувшее список кандидатов только по одномандатным (двухмандатным) избирательным округам, собственные избирательные фонды не создают.</w:t>
      </w:r>
    </w:p>
    <w:p w:rsidR="00A24462" w:rsidRDefault="00A24462">
      <w:pPr>
        <w:pStyle w:val="ConsPlusNormal"/>
        <w:spacing w:before="220"/>
        <w:ind w:firstLine="540"/>
        <w:jc w:val="both"/>
      </w:pPr>
      <w:r>
        <w:t>Право распоряжаться средствами избирательного фонда кандидата принадлежит создавшему этот фонд кандидату, а также уполномоченному представителю кандидата по финансовым вопросам, действующему от имени кандидата на основании нотариально удостоверенной доверенности.</w:t>
      </w:r>
    </w:p>
    <w:p w:rsidR="00A24462" w:rsidRDefault="00A24462">
      <w:pPr>
        <w:pStyle w:val="ConsPlusNormal"/>
        <w:spacing w:before="220"/>
        <w:ind w:firstLine="540"/>
        <w:jc w:val="both"/>
      </w:pPr>
      <w:r>
        <w:t>Право распоряжаться средствами избирательного фонда избирательного объединения принадлежит создавшему этот фонд избирательному объединению.</w:t>
      </w:r>
    </w:p>
    <w:p w:rsidR="00A24462" w:rsidRDefault="00A24462">
      <w:pPr>
        <w:pStyle w:val="ConsPlusNormal"/>
        <w:spacing w:before="220"/>
        <w:ind w:firstLine="540"/>
        <w:jc w:val="both"/>
      </w:pPr>
      <w:r>
        <w:lastRenderedPageBreak/>
        <w:t xml:space="preserve">Открытие, ведение и закрытие специальных избирательных счетов для формирования избирательных фондов кандидатов, избирательных объединений при проведении выборов депутатов Законодательного Собрания Красноярского края осуществляется в соответствии с Федеральным </w:t>
      </w:r>
      <w:hyperlink r:id="rId15">
        <w:r>
          <w:rPr>
            <w:color w:val="0000FF"/>
          </w:rPr>
          <w:t>законом</w:t>
        </w:r>
      </w:hyperlink>
      <w:r>
        <w:t xml:space="preserve">, Уставным </w:t>
      </w:r>
      <w:hyperlink r:id="rId16">
        <w:r>
          <w:rPr>
            <w:color w:val="0000FF"/>
          </w:rPr>
          <w:t>законом</w:t>
        </w:r>
      </w:hyperlink>
      <w:r>
        <w:t xml:space="preserve"> и настоящим Порядком.</w:t>
      </w:r>
    </w:p>
    <w:p w:rsidR="00A24462" w:rsidRDefault="00A24462">
      <w:pPr>
        <w:pStyle w:val="ConsPlusNormal"/>
        <w:ind w:firstLine="540"/>
        <w:jc w:val="both"/>
      </w:pPr>
    </w:p>
    <w:p w:rsidR="00A24462" w:rsidRDefault="00A24462">
      <w:pPr>
        <w:pStyle w:val="ConsPlusTitle"/>
        <w:jc w:val="center"/>
        <w:outlineLvl w:val="1"/>
      </w:pPr>
      <w:r>
        <w:t>1. ОТКРЫТИЕ СПЕЦИАЛЬНОГО ИЗБИРАТЕЛЬНОГО СЧЕТА</w:t>
      </w:r>
    </w:p>
    <w:p w:rsidR="00A24462" w:rsidRDefault="00A24462">
      <w:pPr>
        <w:pStyle w:val="ConsPlusNormal"/>
        <w:jc w:val="center"/>
      </w:pPr>
    </w:p>
    <w:p w:rsidR="00A24462" w:rsidRDefault="00A24462">
      <w:pPr>
        <w:pStyle w:val="ConsPlusNormal"/>
        <w:ind w:firstLine="540"/>
        <w:jc w:val="both"/>
      </w:pPr>
      <w:r>
        <w:t xml:space="preserve">1.1. </w:t>
      </w:r>
      <w:proofErr w:type="gramStart"/>
      <w:r>
        <w:t xml:space="preserve">Кандидат, выдвинутый по одномандатному (двухмандатному) избирательному округу, обязан открыть в этом избирательном округе на основании договора специального избирательного счета в филиале публичного акционерного общества "Сбербанк России" (далее - кредитная организация), а в случае, предусмотренном </w:t>
      </w:r>
      <w:hyperlink r:id="rId17">
        <w:r>
          <w:rPr>
            <w:color w:val="0000FF"/>
          </w:rPr>
          <w:t>пунктом 11 статьи 58</w:t>
        </w:r>
      </w:hyperlink>
      <w:r>
        <w:t xml:space="preserve"> Федерального закона, - в филиале иной кредитной организации, указанном окружной избирательной комиссией, а если окружная избирательная комиссия не сформирована - Избирательной комиссией Красноярского края, специальный</w:t>
      </w:r>
      <w:proofErr w:type="gramEnd"/>
      <w:r>
        <w:t xml:space="preserve"> избирательный счет для формирования своего избирательного фонда после уведомления соответствующей избирательной комиссии о своем выдвижении, но до представления документов для регистрации.</w:t>
      </w:r>
    </w:p>
    <w:p w:rsidR="00A24462" w:rsidRDefault="00A24462">
      <w:pPr>
        <w:pStyle w:val="ConsPlusNormal"/>
        <w:spacing w:before="220"/>
        <w:ind w:firstLine="540"/>
        <w:jc w:val="both"/>
      </w:pPr>
      <w:r>
        <w:t xml:space="preserve">1.2. Кандидат вправе в установленном порядке поручить открыть специальный избирательный счет своему уполномоченному представителю по финансовым вопросам, зарегистрированному соответствующей окружной избирательной комиссией в порядке, установленном </w:t>
      </w:r>
      <w:hyperlink r:id="rId18">
        <w:r>
          <w:rPr>
            <w:color w:val="0000FF"/>
          </w:rPr>
          <w:t>пунктом 1 статьи 30</w:t>
        </w:r>
      </w:hyperlink>
      <w:r>
        <w:t xml:space="preserve"> Уставного закона, и предоставить ему право распоряжаться средствами, находящимися на указанном счете.</w:t>
      </w:r>
    </w:p>
    <w:p w:rsidR="00A24462" w:rsidRDefault="00A24462">
      <w:pPr>
        <w:pStyle w:val="ConsPlusNormal"/>
        <w:spacing w:before="220"/>
        <w:ind w:firstLine="540"/>
        <w:jc w:val="both"/>
      </w:pPr>
      <w:r>
        <w:t>1.3. Открытие специального избирательного счета кандидату осуществляется незамедлительно по предъявлении кандидатом либо уполномоченным представителем кандидата по финансовым вопросам (в случае его назначения) в кредитную организацию следующих документов:</w:t>
      </w:r>
    </w:p>
    <w:p w:rsidR="00A24462" w:rsidRDefault="00A24462">
      <w:pPr>
        <w:pStyle w:val="ConsPlusNormal"/>
        <w:spacing w:before="220"/>
        <w:ind w:firstLine="540"/>
        <w:jc w:val="both"/>
      </w:pPr>
      <w:r>
        <w:t>заявления по форме, установленной кредитной организацией;</w:t>
      </w:r>
    </w:p>
    <w:p w:rsidR="00A24462" w:rsidRDefault="00A24462">
      <w:pPr>
        <w:pStyle w:val="ConsPlusNormal"/>
        <w:spacing w:before="220"/>
        <w:ind w:firstLine="540"/>
        <w:jc w:val="both"/>
      </w:pPr>
      <w:hyperlink w:anchor="P153">
        <w:r>
          <w:rPr>
            <w:color w:val="0000FF"/>
          </w:rPr>
          <w:t>разрешения</w:t>
        </w:r>
      </w:hyperlink>
      <w:r>
        <w:t xml:space="preserve"> соответствующей избирательной комиссии на открытие данному кандидату специального избирательного счета, в котором указываются реквизиты кредитной организации, а также идентификационный номер налогоплательщика (ИНН) кандидата, указанный им в заявлении о согласии баллотироваться, по форме (приложение N 1);</w:t>
      </w:r>
    </w:p>
    <w:p w:rsidR="00A24462" w:rsidRDefault="00A24462">
      <w:pPr>
        <w:pStyle w:val="ConsPlusNormal"/>
        <w:spacing w:before="220"/>
        <w:ind w:firstLine="540"/>
        <w:jc w:val="both"/>
      </w:pPr>
      <w:r>
        <w:t>паспорта гражданина Российской Федерации, выдвинутого кандидатом, либо документа, заменяющего паспорт гражданина - в случае открытия специального избирательного счета лично кандидатом; паспорта гражданина Российской Федерации уполномоченного представителя кандидата по финансовым вопросам либо документа, заменяющего паспорт гражданина - в случае открытия специального избирательного счета уполномоченным представителем кандидата по финансовым вопросам;</w:t>
      </w:r>
    </w:p>
    <w:p w:rsidR="00A24462" w:rsidRDefault="00A24462">
      <w:pPr>
        <w:pStyle w:val="ConsPlusNormal"/>
        <w:spacing w:before="220"/>
        <w:ind w:firstLine="540"/>
        <w:jc w:val="both"/>
      </w:pPr>
      <w:r>
        <w:t>карточки с образцами подписей и оттиска печати, оформленной в порядке, установленном нормативным актом Центрального банка Российской Федерации (в случае необходимости ее представления в соответствии с правилами кредитной организации об открытии специального избирательного счета кандидата);</w:t>
      </w:r>
    </w:p>
    <w:p w:rsidR="00A24462" w:rsidRDefault="00A24462">
      <w:pPr>
        <w:pStyle w:val="ConsPlusNormal"/>
        <w:spacing w:before="220"/>
        <w:ind w:firstLine="540"/>
        <w:jc w:val="both"/>
      </w:pPr>
      <w:r>
        <w:t>нотариально удостоверенной доверенности на имя уполномоченного представителя кандидата по финансовым вопросам, подтверждающей его полномочия (в случае его назначения) для обозрения и самостоятельного изготовления кредитной организацией копии указанного документа либо ее нотариально заверенной копии;</w:t>
      </w:r>
    </w:p>
    <w:p w:rsidR="00A24462" w:rsidRDefault="00A24462">
      <w:pPr>
        <w:pStyle w:val="ConsPlusNormal"/>
        <w:spacing w:before="220"/>
        <w:ind w:firstLine="540"/>
        <w:jc w:val="both"/>
      </w:pPr>
      <w:r>
        <w:t xml:space="preserve">заверенной в установленном Федеральным </w:t>
      </w:r>
      <w:hyperlink r:id="rId19">
        <w:r>
          <w:rPr>
            <w:color w:val="0000FF"/>
          </w:rPr>
          <w:t>законом</w:t>
        </w:r>
      </w:hyperlink>
      <w:r>
        <w:t xml:space="preserve"> порядке копии решения соответствующей избирательной комиссии о регистрации уполномоченного представителя кандидата по финансовым вопросам (в случае его назначения).</w:t>
      </w:r>
    </w:p>
    <w:p w:rsidR="00A24462" w:rsidRDefault="00A24462">
      <w:pPr>
        <w:pStyle w:val="ConsPlusNormal"/>
        <w:spacing w:before="220"/>
        <w:ind w:firstLine="540"/>
        <w:jc w:val="both"/>
      </w:pPr>
      <w:r>
        <w:lastRenderedPageBreak/>
        <w:t>Разрешение на открытие специального избирательного счета выдается кандидату или его уполномоченному представителю по финансовым вопросам (в случае его назначения) в течение трех дней после уведомления соответствующей избирательной комиссии о выдвижении кандидата.</w:t>
      </w:r>
    </w:p>
    <w:p w:rsidR="00A24462" w:rsidRDefault="00A24462">
      <w:pPr>
        <w:pStyle w:val="ConsPlusNormal"/>
        <w:spacing w:before="220"/>
        <w:ind w:firstLine="540"/>
        <w:jc w:val="both"/>
      </w:pPr>
      <w:r>
        <w:t xml:space="preserve">1.4. </w:t>
      </w:r>
      <w:proofErr w:type="gramStart"/>
      <w:r>
        <w:t>Избирательное объединение, выдвинувшее краевой список кандидатов, обязано открыть на основании договора специального избирательного счета в кредитной организации, указанной Избирательной комиссией Красноярского края, специальный избирательный счет для формирования своего избирательного фонда после заверения выдвинутого этим избирательным объединением краевого списка кандидатов и регистрации его уполномоченных представителей по финансовым вопросам, но до представления в Избирательную комиссию Красноярского края документов для регистрации краевого списка</w:t>
      </w:r>
      <w:proofErr w:type="gramEnd"/>
      <w:r>
        <w:t xml:space="preserve"> кандидатов.</w:t>
      </w:r>
    </w:p>
    <w:p w:rsidR="00A24462" w:rsidRDefault="00A24462">
      <w:pPr>
        <w:pStyle w:val="ConsPlusNormal"/>
        <w:spacing w:before="220"/>
        <w:ind w:firstLine="540"/>
        <w:jc w:val="both"/>
      </w:pPr>
      <w:r>
        <w:t>1.5. Открытие специального избирательного счета избирательного объединения осуществляется незамедлительно по предъявлении уполномоченным представителем избирательного объединения по финансовым вопросам в кредитную организацию следующих документов:</w:t>
      </w:r>
    </w:p>
    <w:p w:rsidR="00A24462" w:rsidRDefault="00A24462">
      <w:pPr>
        <w:pStyle w:val="ConsPlusNormal"/>
        <w:spacing w:before="220"/>
        <w:ind w:firstLine="540"/>
        <w:jc w:val="both"/>
      </w:pPr>
      <w:proofErr w:type="gramStart"/>
      <w:r>
        <w:t>заявления по форме, установленной кредитной организацией;</w:t>
      </w:r>
      <w:proofErr w:type="gramEnd"/>
    </w:p>
    <w:p w:rsidR="00A24462" w:rsidRDefault="00A24462">
      <w:pPr>
        <w:pStyle w:val="ConsPlusNormal"/>
        <w:spacing w:before="220"/>
        <w:ind w:firstLine="540"/>
        <w:jc w:val="both"/>
      </w:pPr>
      <w:r>
        <w:t>решения Избирательной комиссии Красноярского края с разрешением на открытие специального избирательного счета, в котором указываются наименование, основной государственный регистрационный номер (ОГРН) регионального отделения политической партии, индивидуальный номер налогоплательщика (ИНН), код причины постановки на учет (КПП) регионального отделения политической партии, реквизиты кредитной организации;</w:t>
      </w:r>
    </w:p>
    <w:p w:rsidR="00A24462" w:rsidRDefault="00A24462">
      <w:pPr>
        <w:pStyle w:val="ConsPlusNormal"/>
        <w:spacing w:before="220"/>
        <w:ind w:firstLine="540"/>
        <w:jc w:val="both"/>
      </w:pPr>
      <w:r>
        <w:t>паспорта гражданина Российской Федерации (уполномоченного представителя избирательного объединения по финансовым вопросам) либо документа, заменяющего паспорт гражданина;</w:t>
      </w:r>
    </w:p>
    <w:p w:rsidR="00A24462" w:rsidRDefault="00A24462">
      <w:pPr>
        <w:pStyle w:val="ConsPlusNormal"/>
        <w:spacing w:before="220"/>
        <w:ind w:firstLine="540"/>
        <w:jc w:val="both"/>
      </w:pPr>
      <w:r>
        <w:t>нотариально удостоверенной доверенности на имя уполномоченного представителя избирательного объединения по финансовым вопросам, подтверждающей его полномочия, для обозрения и самостоятельного изготовления кредитной организацией копии указанного документа либо ее нотариально заверенной копии;</w:t>
      </w:r>
    </w:p>
    <w:p w:rsidR="00A24462" w:rsidRDefault="00A24462">
      <w:pPr>
        <w:pStyle w:val="ConsPlusNormal"/>
        <w:spacing w:before="220"/>
        <w:ind w:firstLine="540"/>
        <w:jc w:val="both"/>
      </w:pPr>
      <w:r>
        <w:t xml:space="preserve">заверенной в установленном Федеральным </w:t>
      </w:r>
      <w:hyperlink r:id="rId20">
        <w:r>
          <w:rPr>
            <w:color w:val="0000FF"/>
          </w:rPr>
          <w:t>законом</w:t>
        </w:r>
      </w:hyperlink>
      <w:r>
        <w:t xml:space="preserve"> порядке копии решения Избирательной комиссии Красноярского края о регистрации уполномоченного представителя избирательного объединения по финансовым вопросам;</w:t>
      </w:r>
    </w:p>
    <w:p w:rsidR="00A24462" w:rsidRDefault="00A24462">
      <w:pPr>
        <w:pStyle w:val="ConsPlusNormal"/>
        <w:spacing w:before="220"/>
        <w:ind w:firstLine="540"/>
        <w:jc w:val="both"/>
      </w:pPr>
      <w:r>
        <w:t>карточки с образцами подписей и оттиска печати, оформленной в порядке, установленном нормативным актом Центрального банка Российской Федерации.</w:t>
      </w:r>
    </w:p>
    <w:p w:rsidR="00A24462" w:rsidRDefault="00A24462">
      <w:pPr>
        <w:pStyle w:val="ConsPlusNormal"/>
        <w:spacing w:before="220"/>
        <w:ind w:firstLine="540"/>
        <w:jc w:val="both"/>
      </w:pPr>
      <w:r>
        <w:t xml:space="preserve">Решение с разрешением на открытие специального избирательного счета избирательному объединению выдается Избирательной комиссией Красноярского края в течение трех дней после заверения ею выдвинутого этим избирательным объединением краевого списка кандидатов и регистрации его уполномоченного представителя по финансовым вопросам. Перечень представляемых документов и порядок регистрации уполномоченного представителя избирательного объединения по финансовым вопросам определяется </w:t>
      </w:r>
      <w:hyperlink r:id="rId21">
        <w:r>
          <w:rPr>
            <w:color w:val="0000FF"/>
          </w:rPr>
          <w:t>статьей 20</w:t>
        </w:r>
      </w:hyperlink>
      <w:r>
        <w:t xml:space="preserve"> Уставного закона.</w:t>
      </w:r>
    </w:p>
    <w:p w:rsidR="00A24462" w:rsidRDefault="00A24462">
      <w:pPr>
        <w:pStyle w:val="ConsPlusNormal"/>
        <w:spacing w:before="220"/>
        <w:ind w:firstLine="540"/>
        <w:jc w:val="both"/>
      </w:pPr>
      <w:r>
        <w:t>1.6. Договор специального избирательного счета кандидата, избирательного объединения оформляется в соответствии с правилами кредитной организации.</w:t>
      </w:r>
    </w:p>
    <w:p w:rsidR="00A24462" w:rsidRDefault="00A24462">
      <w:pPr>
        <w:pStyle w:val="ConsPlusNormal"/>
        <w:spacing w:before="220"/>
        <w:ind w:firstLine="540"/>
        <w:jc w:val="both"/>
      </w:pPr>
      <w:r>
        <w:t>1.7. Кандидат, избирательное объединение вправе открыть только по одному специальному избирательному счету.</w:t>
      </w:r>
    </w:p>
    <w:p w:rsidR="00A24462" w:rsidRDefault="00A24462">
      <w:pPr>
        <w:pStyle w:val="ConsPlusNormal"/>
        <w:spacing w:before="220"/>
        <w:ind w:firstLine="540"/>
        <w:jc w:val="both"/>
      </w:pPr>
      <w:r>
        <w:lastRenderedPageBreak/>
        <w:t>1.8. Документы, представленные в кредитную организацию кандидатом либо уполномоченным представителем кандидата по финансовым вопросам (в случае его назначения), уполномоченным представителем избирательного объединения по финансовым вопросам для открытия специального избирательного счета, помещаются в юридическое дело и хранятся кредитной организацией в течение всего срока действия договора специального избирательного счета.</w:t>
      </w:r>
    </w:p>
    <w:p w:rsidR="00A24462" w:rsidRDefault="00A24462">
      <w:pPr>
        <w:pStyle w:val="ConsPlusNormal"/>
        <w:spacing w:before="220"/>
        <w:ind w:firstLine="540"/>
        <w:jc w:val="both"/>
      </w:pPr>
      <w:r>
        <w:t xml:space="preserve">1.9. Кандидат или его уполномоченный представитель, избирательное объединение сообщают соответственно в окружную избирательную комиссию, Избирательную комиссию Красноярского края по установленной Порядком </w:t>
      </w:r>
      <w:hyperlink w:anchor="P213">
        <w:r>
          <w:rPr>
            <w:color w:val="0000FF"/>
          </w:rPr>
          <w:t>форме</w:t>
        </w:r>
      </w:hyperlink>
      <w:r>
        <w:t xml:space="preserve"> (приложение N 2) реквизиты специального избирательного счета в течение трех дней со дня его открытия, но до представления документов для регистрации.</w:t>
      </w:r>
    </w:p>
    <w:p w:rsidR="00A24462" w:rsidRDefault="00A24462">
      <w:pPr>
        <w:pStyle w:val="ConsPlusNormal"/>
        <w:spacing w:before="220"/>
        <w:ind w:firstLine="540"/>
        <w:jc w:val="both"/>
      </w:pPr>
      <w:r>
        <w:t>1.10. Плата за услуги кредитной организации по открытию специального избирательного счета и проведению операций по этому счету не взимается. За пользование денежными средствами, находящимися на специальном избирательном счете, проценты кредитной организацией не начисляются и не выплачиваются. Все денежные средства зачисляются на специальный избирательный счет в валюте Российской Федерации.</w:t>
      </w:r>
    </w:p>
    <w:p w:rsidR="00A24462" w:rsidRDefault="00A24462">
      <w:pPr>
        <w:pStyle w:val="ConsPlusNormal"/>
        <w:jc w:val="center"/>
      </w:pPr>
    </w:p>
    <w:p w:rsidR="00A24462" w:rsidRDefault="00A24462">
      <w:pPr>
        <w:pStyle w:val="ConsPlusTitle"/>
        <w:jc w:val="center"/>
        <w:outlineLvl w:val="1"/>
      </w:pPr>
      <w:r>
        <w:t>2. ВЕДЕНИЕ СПЕЦИАЛЬНОГО ИЗБИРАТЕЛЬНОГО СЧЕТА</w:t>
      </w:r>
    </w:p>
    <w:p w:rsidR="00A24462" w:rsidRDefault="00A24462">
      <w:pPr>
        <w:pStyle w:val="ConsPlusNormal"/>
        <w:jc w:val="center"/>
      </w:pPr>
    </w:p>
    <w:p w:rsidR="00A24462" w:rsidRDefault="00A24462">
      <w:pPr>
        <w:pStyle w:val="ConsPlusNormal"/>
        <w:ind w:firstLine="540"/>
        <w:jc w:val="both"/>
      </w:pPr>
      <w:bookmarkStart w:id="2" w:name="P89"/>
      <w:bookmarkEnd w:id="2"/>
      <w:r>
        <w:t>2.1. Добровольное пожертвование гражданина Российской Федерации в избирательный фонд вносится лично гражданином на специальный избирательный счет через отделение связи, кредитную организацию из собственных средств по предъявлении паспорта или документа, заменяющего паспорт гражданина.</w:t>
      </w:r>
    </w:p>
    <w:p w:rsidR="00A24462" w:rsidRDefault="00A24462">
      <w:pPr>
        <w:pStyle w:val="ConsPlusNormal"/>
        <w:spacing w:before="220"/>
        <w:ind w:firstLine="540"/>
        <w:jc w:val="both"/>
      </w:pPr>
      <w:proofErr w:type="gramStart"/>
      <w:r>
        <w:t>При внесении добровольного пожертвования гражданин указывает в платежном документе (распоряжении о переводе денежных средств) (далее - платежный документ (распоряжение) следующие сведения о себе: фамилию, имя, отчество (при наличии).</w:t>
      </w:r>
      <w:proofErr w:type="gramEnd"/>
      <w:r>
        <w:t xml:space="preserve"> В реквизите "Назначение платежа" платежного документа (распоряжения) указываются слово "пожертвование", дата рождения, адрес места жительства, серия и номер паспорта или заменяющего его документа, информация о гражданстве.</w:t>
      </w:r>
    </w:p>
    <w:p w:rsidR="00A24462" w:rsidRDefault="00A24462">
      <w:pPr>
        <w:pStyle w:val="ConsPlusNormal"/>
        <w:spacing w:before="220"/>
        <w:ind w:firstLine="540"/>
        <w:jc w:val="both"/>
      </w:pPr>
      <w:proofErr w:type="gramStart"/>
      <w:r>
        <w:t>При внесении добровольного пожертвования гражданином, который включен в список физических лиц, выполняющих функции иностранного агента, и (или) информация о котором включена в реестр иностранных средств массовой информации, выполняющих функции иностранного агента, такой гражданин указывает в реквизите "Назначение платежа" платежного документа (распоряжения) информацию о включении его в список физических лиц, выполняющих функции иностранного агента, и (или) информацию о включении гражданина в</w:t>
      </w:r>
      <w:proofErr w:type="gramEnd"/>
      <w:r>
        <w:t xml:space="preserve"> реестр иностранных средств массовой информации, выполняющих функции иностранного агента.</w:t>
      </w:r>
    </w:p>
    <w:p w:rsidR="00A24462" w:rsidRDefault="00A24462">
      <w:pPr>
        <w:pStyle w:val="ConsPlusNormal"/>
        <w:spacing w:before="220"/>
        <w:ind w:firstLine="540"/>
        <w:jc w:val="both"/>
      </w:pPr>
      <w:r>
        <w:t>Перевод добровольных пожертвований граждан на специальный избирательный счет осуществляется кредитной организацией в соответствии с требованиями нормативных актов Центрального банка Российской Федерации, устанавливающих правила осуществления перевода денежных средств, при обязательном заполнении реквизита "Назначение платежа" платежного документа (распоряжения) в соответствии с информацией, указанной гражданином в платежном документе (распоряжении).</w:t>
      </w:r>
    </w:p>
    <w:p w:rsidR="00A24462" w:rsidRDefault="00A24462">
      <w:pPr>
        <w:pStyle w:val="ConsPlusNormal"/>
        <w:spacing w:before="220"/>
        <w:ind w:firstLine="540"/>
        <w:jc w:val="both"/>
      </w:pPr>
      <w:r>
        <w:t>2.2. При внесении кандидатом собственных средств на специальный избирательный счет кандидат в платежном документе (распоряжении) указывает фамилию, имя, отчество (при наличии). В реквизите "Назначение платежа" платежного документа (распоряжения) указывается: "Собственные средства кандидата".</w:t>
      </w:r>
    </w:p>
    <w:p w:rsidR="00A24462" w:rsidRDefault="00A24462">
      <w:pPr>
        <w:pStyle w:val="ConsPlusNormal"/>
        <w:spacing w:before="220"/>
        <w:ind w:firstLine="540"/>
        <w:jc w:val="both"/>
      </w:pPr>
      <w:r>
        <w:t xml:space="preserve">При внесении собственных средств кандидата его уполномоченным представителем по финансовым вопросам (в случае его назначения) в платежном документе (распоряжении) </w:t>
      </w:r>
      <w:r>
        <w:lastRenderedPageBreak/>
        <w:t xml:space="preserve">указываются фамилия, имя, отчество (при наличии) уполномоченного представителя кандидата по финансовым вопросам. </w:t>
      </w:r>
      <w:proofErr w:type="gramStart"/>
      <w:r>
        <w:t>В реквизите "Назначение платежа" платежного документа (распоряжения) указываются следующие сведения: фамилия, имя и отчество (при наличии) кандидата и слова "Собственные средства кандидата".</w:t>
      </w:r>
      <w:proofErr w:type="gramEnd"/>
    </w:p>
    <w:p w:rsidR="00A24462" w:rsidRDefault="00A24462">
      <w:pPr>
        <w:pStyle w:val="ConsPlusNormal"/>
        <w:spacing w:before="220"/>
        <w:ind w:firstLine="540"/>
        <w:jc w:val="both"/>
      </w:pPr>
      <w:r>
        <w:t xml:space="preserve">2.3. Индивидуальный предприниматель при внесении (перечислении) добровольного пожертвования указывает в платежном документе (распоряжении) реквизиты, предусмотренные </w:t>
      </w:r>
      <w:hyperlink w:anchor="P89">
        <w:r>
          <w:rPr>
            <w:color w:val="0000FF"/>
          </w:rPr>
          <w:t>пунктом 2.1</w:t>
        </w:r>
      </w:hyperlink>
      <w:r>
        <w:t xml:space="preserve"> настоящего Порядка, обязательные для жертвователей - граждан.</w:t>
      </w:r>
    </w:p>
    <w:p w:rsidR="00A24462" w:rsidRDefault="00A24462">
      <w:pPr>
        <w:pStyle w:val="ConsPlusNormal"/>
        <w:spacing w:before="220"/>
        <w:ind w:firstLine="540"/>
        <w:jc w:val="both"/>
      </w:pPr>
      <w:r>
        <w:t>2.4. Добровольные пожертвования юридических лиц в избирательный фонд осуществляются в безналичном порядке путем перечисления (перевода) денежных средств на специальный избирательный счет.</w:t>
      </w:r>
    </w:p>
    <w:p w:rsidR="00A24462" w:rsidRDefault="00A24462">
      <w:pPr>
        <w:pStyle w:val="ConsPlusNormal"/>
        <w:spacing w:before="220"/>
        <w:ind w:firstLine="540"/>
        <w:jc w:val="both"/>
      </w:pPr>
      <w:r>
        <w:t>Платежные документы (распоряжения) на перечисление (перевод) добровольных пожертвований на специальный избирательный счет составляются юридическими лицами в соответствии с требованиями нормативных актов Центрального банка Российской Федерации, устанавливающих правила осуществления перевода денежных средств.</w:t>
      </w:r>
    </w:p>
    <w:p w:rsidR="00A24462" w:rsidRDefault="00A24462">
      <w:pPr>
        <w:pStyle w:val="ConsPlusNormal"/>
        <w:spacing w:before="220"/>
        <w:ind w:firstLine="540"/>
        <w:jc w:val="both"/>
      </w:pPr>
      <w:r>
        <w:t xml:space="preserve">При переводе добровольного пожертвования юридическим лицом в реквизите "Назначение платежа" платежного документа (распоряжения) указываются слово "пожертвование" и следующие сведения: дата регистрации юридического лица, отметка об отсутствии ограничений, предусмотренных </w:t>
      </w:r>
      <w:hyperlink r:id="rId22">
        <w:r>
          <w:rPr>
            <w:color w:val="0000FF"/>
          </w:rPr>
          <w:t>пунктом 6 статьи 58</w:t>
        </w:r>
      </w:hyperlink>
      <w:r>
        <w:t xml:space="preserve"> Федерального закона.</w:t>
      </w:r>
    </w:p>
    <w:p w:rsidR="00A24462" w:rsidRDefault="00A24462">
      <w:pPr>
        <w:pStyle w:val="ConsPlusNormal"/>
        <w:spacing w:before="220"/>
        <w:ind w:firstLine="540"/>
        <w:jc w:val="both"/>
      </w:pPr>
      <w:r>
        <w:t xml:space="preserve">В качестве отметки об отсутствии ограничений используется следующая запись: "Ограничения, предусмотренные </w:t>
      </w:r>
      <w:hyperlink r:id="rId23">
        <w:r>
          <w:rPr>
            <w:color w:val="0000FF"/>
          </w:rPr>
          <w:t>пунктом 6 статьи 58</w:t>
        </w:r>
      </w:hyperlink>
      <w:r>
        <w:t xml:space="preserve"> ФЗ от 12.06.2002 N 67-ФЗ, отсутствуют", допускается сокращение "Отс. огр.".</w:t>
      </w:r>
    </w:p>
    <w:p w:rsidR="00A24462" w:rsidRDefault="00A24462">
      <w:pPr>
        <w:pStyle w:val="ConsPlusNormal"/>
        <w:spacing w:before="220"/>
        <w:ind w:firstLine="540"/>
        <w:jc w:val="both"/>
      </w:pPr>
      <w:r>
        <w:t>2.5. При осуществлении перевода денежных средств, выделенных кандидату выдвинувшим его избирательным объединением, в реквизите "Назначение платежа" платежного документа (распоряжения) указывается: "Средства избирательного объединения, выдвинувшего кандидата" или "Собственные средства политической партии".</w:t>
      </w:r>
    </w:p>
    <w:p w:rsidR="00A24462" w:rsidRDefault="00A24462">
      <w:pPr>
        <w:pStyle w:val="ConsPlusNormal"/>
        <w:spacing w:before="220"/>
        <w:ind w:firstLine="540"/>
        <w:jc w:val="both"/>
      </w:pPr>
      <w:r>
        <w:t>2.6. При осуществлении перевода собственных средств в избирательный фонд избирательного объединения, в реквизите "Назначение платежа" платежного документа (распоряжения) указывается: "Собственные средства избирательного объединения" или "Собственные средства политической партии".</w:t>
      </w:r>
    </w:p>
    <w:p w:rsidR="00A24462" w:rsidRDefault="00A24462">
      <w:pPr>
        <w:pStyle w:val="ConsPlusNormal"/>
        <w:spacing w:before="220"/>
        <w:ind w:firstLine="540"/>
        <w:jc w:val="both"/>
      </w:pPr>
      <w:r>
        <w:t>2.7. Операции по специальным избирательным счетам кандидатов и избирательных объединений осуществляются в соответствии с законодательством Российской Федерации, нормативными актами Центрального банка Российской Федерации, настоящим Порядком и на основании договора специального избирательного счета.</w:t>
      </w:r>
    </w:p>
    <w:p w:rsidR="00A24462" w:rsidRDefault="00A24462">
      <w:pPr>
        <w:pStyle w:val="ConsPlusNormal"/>
        <w:spacing w:before="220"/>
        <w:ind w:firstLine="540"/>
        <w:jc w:val="both"/>
      </w:pPr>
      <w:r>
        <w:t>2.8. Кредитная организация периодически представляет Избирательной комиссии Красноярского края, соответствующей окружной избирательной комиссии сведения о поступлении денежных средств на соответствующие специальные избирательные счета и расходовании этих средств соответственно кандида, избирательного объединения с использованием автоматизированной системы дистанционного банковского обслуживания (далее - система ДБО). Сведения представляются ежедневно по рабочим дням за весь предыдущий операционный день.</w:t>
      </w:r>
    </w:p>
    <w:p w:rsidR="00A24462" w:rsidRDefault="00A24462">
      <w:pPr>
        <w:pStyle w:val="ConsPlusNormal"/>
        <w:spacing w:before="220"/>
        <w:ind w:firstLine="540"/>
        <w:jc w:val="both"/>
      </w:pPr>
      <w:proofErr w:type="gramStart"/>
      <w:r>
        <w:t xml:space="preserve">В случае отсутствия системы ДБО или возникновения проблем с передачей данных указанные сведения представляются в машиночитаемом виде </w:t>
      </w:r>
      <w:hyperlink w:anchor="P106">
        <w:r>
          <w:rPr>
            <w:color w:val="0000FF"/>
          </w:rPr>
          <w:t>&lt;1&gt;</w:t>
        </w:r>
      </w:hyperlink>
      <w:r>
        <w:t xml:space="preserve"> или на бумажном носителе за подписью руководителя кредитной организации и печатью кредитной организации не реже одного раза в неделю, а менее чем за 10 дней до дня (первого дня) </w:t>
      </w:r>
      <w:hyperlink w:anchor="P107">
        <w:r>
          <w:rPr>
            <w:color w:val="0000FF"/>
          </w:rPr>
          <w:t>&lt;2&gt;</w:t>
        </w:r>
      </w:hyperlink>
      <w:r>
        <w:t xml:space="preserve"> голосования - не реже одного раза в три операционных дня по формам, установленным</w:t>
      </w:r>
      <w:proofErr w:type="gramEnd"/>
      <w:r>
        <w:t xml:space="preserve"> Избирательной комиссией Красноярского края.</w:t>
      </w:r>
    </w:p>
    <w:p w:rsidR="00A24462" w:rsidRDefault="00A24462">
      <w:pPr>
        <w:pStyle w:val="ConsPlusNormal"/>
        <w:spacing w:before="220"/>
        <w:ind w:firstLine="540"/>
        <w:jc w:val="both"/>
      </w:pPr>
      <w:r>
        <w:lastRenderedPageBreak/>
        <w:t>--------------------------------</w:t>
      </w:r>
    </w:p>
    <w:p w:rsidR="00A24462" w:rsidRDefault="00A24462">
      <w:pPr>
        <w:pStyle w:val="ConsPlusNormal"/>
        <w:spacing w:before="220"/>
        <w:ind w:firstLine="540"/>
        <w:jc w:val="both"/>
      </w:pPr>
      <w:bookmarkStart w:id="3" w:name="P106"/>
      <w:bookmarkEnd w:id="3"/>
      <w:r>
        <w:t>&lt;1&gt; Машиночитаемый вид - файл формата DBF, содержащий сведения о платежах в соответствии с "Техническими решениями, обеспечивающими обмен информацией между избирательными комиссиями, комиссиями референдума и филиалами Акционерного коммерческого Сберегательного банка Российской Федерации (открытое акционерное общество)" от 11 сентября 2007 года, для иной кредитной организации - в соответствии с техническими решениями кредитной организации.</w:t>
      </w:r>
    </w:p>
    <w:p w:rsidR="00A24462" w:rsidRDefault="00A24462">
      <w:pPr>
        <w:pStyle w:val="ConsPlusNormal"/>
        <w:spacing w:before="220"/>
        <w:ind w:firstLine="540"/>
        <w:jc w:val="both"/>
      </w:pPr>
      <w:bookmarkStart w:id="4" w:name="P107"/>
      <w:bookmarkEnd w:id="4"/>
      <w:r>
        <w:t>&lt;2</w:t>
      </w:r>
      <w:proofErr w:type="gramStart"/>
      <w:r>
        <w:t>&gt; З</w:t>
      </w:r>
      <w:proofErr w:type="gramEnd"/>
      <w:r>
        <w:t xml:space="preserve">десь и далее в скобках указаны сроки, применяемые в случае принятия в соответствии со </w:t>
      </w:r>
      <w:hyperlink r:id="rId24">
        <w:r>
          <w:rPr>
            <w:color w:val="0000FF"/>
          </w:rPr>
          <w:t>статьей 43.1</w:t>
        </w:r>
      </w:hyperlink>
      <w:r>
        <w:t xml:space="preserve"> Уставного закона решения о проведении голосования на выборах депутатов Законодательного Собрания Красноярского края (включая повторные выборы) в течение нескольких дней подряд, но не более трех дней.</w:t>
      </w:r>
    </w:p>
    <w:p w:rsidR="00A24462" w:rsidRDefault="00A24462">
      <w:pPr>
        <w:pStyle w:val="ConsPlusNormal"/>
        <w:ind w:firstLine="540"/>
        <w:jc w:val="both"/>
      </w:pPr>
    </w:p>
    <w:p w:rsidR="00A24462" w:rsidRDefault="00A24462">
      <w:pPr>
        <w:pStyle w:val="ConsPlusNormal"/>
        <w:ind w:firstLine="540"/>
        <w:jc w:val="both"/>
      </w:pPr>
      <w:r>
        <w:t>Положение о представлении этих сведений включается в договор специального избирательного счета.</w:t>
      </w:r>
    </w:p>
    <w:p w:rsidR="00A24462" w:rsidRDefault="00A24462">
      <w:pPr>
        <w:pStyle w:val="ConsPlusNormal"/>
        <w:spacing w:before="220"/>
        <w:ind w:firstLine="540"/>
        <w:jc w:val="both"/>
      </w:pPr>
      <w:r>
        <w:t xml:space="preserve">2.9. </w:t>
      </w:r>
      <w:proofErr w:type="gramStart"/>
      <w:r>
        <w:t>Кредитная организация по запросу соответствующей избирательной комиссии (по соответствующему избирательному фонду - также по требованию кандидата либо уполномоченного представителя кандидата по финансовым вопросам (в случае его назначения), уполномоченного представителя избирательного объединения по финансовым вопросам) обязана безвозмездно в трехдневный срок, а за три и менее дня до дня (первого дня) голосования - немедленно (в день обращения) представить заверенные копии первичных финансовых документов, подтверждающих</w:t>
      </w:r>
      <w:proofErr w:type="gramEnd"/>
      <w:r>
        <w:t xml:space="preserve"> поступление средств на специальные избирательные счета и расходование этих средств.</w:t>
      </w:r>
    </w:p>
    <w:p w:rsidR="00A24462" w:rsidRDefault="00A24462">
      <w:pPr>
        <w:pStyle w:val="ConsPlusNormal"/>
        <w:spacing w:before="220"/>
        <w:ind w:firstLine="540"/>
        <w:jc w:val="both"/>
      </w:pPr>
      <w:r>
        <w:t xml:space="preserve">2.10. </w:t>
      </w:r>
      <w:proofErr w:type="gramStart"/>
      <w:r>
        <w:t>В течение 30 дней со дня официального опубликования постановления Законодательного Собрания Красноярского края о назначении выборов депутатов Законодательного Собрания Красноярского края нового созыва Избирательная комиссия Красноярского края, окружная избирательная комиссия направляют в адрес кредитной организации, в которой открыты специальные избирательные счета кандидатов, избирательных объединений сведения о реквизитах счета для перечисления (перевода) в доход краевого бюджета пожертвований, внесенных анонимными жертвователями, и</w:t>
      </w:r>
      <w:proofErr w:type="gramEnd"/>
      <w:r>
        <w:t xml:space="preserve"> остатка неизрасходованных денежных средств избирательных фондов, которые не могут быть перечислены (переведены) жертвователям (с учетом расходов на пересылку).</w:t>
      </w:r>
    </w:p>
    <w:p w:rsidR="00A24462" w:rsidRDefault="00A24462">
      <w:pPr>
        <w:pStyle w:val="ConsPlusNormal"/>
        <w:jc w:val="center"/>
      </w:pPr>
    </w:p>
    <w:p w:rsidR="00A24462" w:rsidRDefault="00A24462">
      <w:pPr>
        <w:pStyle w:val="ConsPlusTitle"/>
        <w:jc w:val="center"/>
        <w:outlineLvl w:val="1"/>
      </w:pPr>
      <w:r>
        <w:t>3. ЗАКРЫТИЕ СПЕЦИАЛЬНОГО ИЗБИРАТЕЛЬНОГО СЧЕТА</w:t>
      </w:r>
    </w:p>
    <w:p w:rsidR="00A24462" w:rsidRDefault="00A24462">
      <w:pPr>
        <w:pStyle w:val="ConsPlusNormal"/>
        <w:jc w:val="center"/>
      </w:pPr>
    </w:p>
    <w:p w:rsidR="00A24462" w:rsidRDefault="00A24462">
      <w:pPr>
        <w:pStyle w:val="ConsPlusNormal"/>
        <w:ind w:firstLine="540"/>
        <w:jc w:val="both"/>
      </w:pPr>
      <w:r>
        <w:t>3.1. Все финансовые операции по специальному избирательному счету, за исключением возврата в избирательный фонд неизрасходованных денежных средств и зачисления на указанный счет денежных средств, перечисленных до дня (первого дня) голосования, прекращаются в день (первый день) голосования.</w:t>
      </w:r>
    </w:p>
    <w:p w:rsidR="00A24462" w:rsidRDefault="00A24462">
      <w:pPr>
        <w:pStyle w:val="ConsPlusNormal"/>
        <w:spacing w:before="220"/>
        <w:ind w:firstLine="540"/>
        <w:jc w:val="both"/>
      </w:pPr>
      <w:r>
        <w:t>Последним днем проведения операций по оплате расходов со специальных избирательных счетов является операционный день, предшествующий дню (первому дню) голосования, в пределах установленного в кредитной организации времени операционного дня.</w:t>
      </w:r>
    </w:p>
    <w:p w:rsidR="00A24462" w:rsidRDefault="00A24462">
      <w:pPr>
        <w:pStyle w:val="ConsPlusNormal"/>
        <w:spacing w:before="220"/>
        <w:ind w:firstLine="540"/>
        <w:jc w:val="both"/>
      </w:pPr>
      <w:r>
        <w:t xml:space="preserve">Денежные средства по платежным документам (распоряжениям), оформленным до дня (первого дня) голосования, но поступившие в кредитную организацию, в которой открыт специальный избирательный счет после дня (первого </w:t>
      </w:r>
      <w:proofErr w:type="gramStart"/>
      <w:r>
        <w:t xml:space="preserve">дня) </w:t>
      </w:r>
      <w:proofErr w:type="gramEnd"/>
      <w:r>
        <w:t>голосования, подлежат зачислению на специальный избирательный счет.</w:t>
      </w:r>
    </w:p>
    <w:p w:rsidR="00A24462" w:rsidRDefault="00A24462">
      <w:pPr>
        <w:pStyle w:val="ConsPlusNormal"/>
        <w:spacing w:before="220"/>
        <w:ind w:firstLine="540"/>
        <w:jc w:val="both"/>
      </w:pPr>
      <w:r>
        <w:t xml:space="preserve">3.2. Все финансовые операции по специальному избирательному счету кандидата, избирательного объединения в соответствии с </w:t>
      </w:r>
      <w:hyperlink r:id="rId25">
        <w:r>
          <w:rPr>
            <w:color w:val="0000FF"/>
          </w:rPr>
          <w:t>пунктом 21 статьи 41</w:t>
        </w:r>
      </w:hyperlink>
      <w:r>
        <w:t xml:space="preserve"> Уставного закона прекращаются кредитной организацией по письменному указанию соответствующей </w:t>
      </w:r>
      <w:r>
        <w:lastRenderedPageBreak/>
        <w:t>избирательной комиссии.</w:t>
      </w:r>
    </w:p>
    <w:p w:rsidR="00A24462" w:rsidRDefault="00A24462">
      <w:pPr>
        <w:pStyle w:val="ConsPlusNormal"/>
        <w:spacing w:before="220"/>
        <w:ind w:firstLine="540"/>
        <w:jc w:val="both"/>
      </w:pPr>
      <w:bookmarkStart w:id="5" w:name="P119"/>
      <w:bookmarkEnd w:id="5"/>
      <w:r>
        <w:t xml:space="preserve">3.3. </w:t>
      </w:r>
      <w:proofErr w:type="gramStart"/>
      <w:r>
        <w:t>На основании письменного ходатайства кандидата, избирательного объединения соответствующая избирательная комиссия вправе продлить срок проведения финансовых операций по оплате работ (услуг, товаров), выполненных (оказанных, приобретенных) до даты прекращения финансовых операций по соответствующему специальному избирательному счету и (или) перечислению неизрасходованных денежных средств, находящихся на соответствующем специальном избирательном счете, гражданам и юридическим лицам, внесшим (перечислившим) добровольные пожертвования в их избирательные фонды, пропорционально вложенным</w:t>
      </w:r>
      <w:proofErr w:type="gramEnd"/>
      <w:r>
        <w:t xml:space="preserve"> ими средствам.</w:t>
      </w:r>
    </w:p>
    <w:p w:rsidR="00A24462" w:rsidRDefault="00A24462">
      <w:pPr>
        <w:pStyle w:val="ConsPlusNormal"/>
        <w:spacing w:before="220"/>
        <w:ind w:firstLine="540"/>
        <w:jc w:val="both"/>
      </w:pPr>
      <w:r>
        <w:t xml:space="preserve">3.4. Продление срока финансовых операций в соответствии с </w:t>
      </w:r>
      <w:hyperlink w:anchor="P119">
        <w:r>
          <w:rPr>
            <w:color w:val="0000FF"/>
          </w:rPr>
          <w:t>пунктом 3.3</w:t>
        </w:r>
      </w:hyperlink>
      <w:r>
        <w:t xml:space="preserve"> настоящего Порядка осуществляется соответствующей кредитной организацией по письменному указанию соответствующей избирательной комиссии.</w:t>
      </w:r>
    </w:p>
    <w:p w:rsidR="00A24462" w:rsidRDefault="00A24462">
      <w:pPr>
        <w:pStyle w:val="ConsPlusNormal"/>
        <w:spacing w:before="220"/>
        <w:ind w:firstLine="540"/>
        <w:jc w:val="both"/>
      </w:pPr>
      <w:r>
        <w:t xml:space="preserve">3.5. </w:t>
      </w:r>
      <w:proofErr w:type="gramStart"/>
      <w:r>
        <w:t>Специальный избирательный счет закрывается кандидатом (гражданином, являвшимся кандидатом), уполномоченным представителем кандидата по финансовым вопросам (в случае его назначения), уполномоченным представителем избирательного объединения по финансовым вопросам по письменному заявлению до дня представления итогового финансового отчета соответственно кандидатом, избирательным объединением.</w:t>
      </w:r>
      <w:proofErr w:type="gramEnd"/>
    </w:p>
    <w:p w:rsidR="00A24462" w:rsidRDefault="00A24462">
      <w:pPr>
        <w:pStyle w:val="ConsPlusNormal"/>
        <w:spacing w:before="220"/>
        <w:ind w:firstLine="540"/>
        <w:jc w:val="both"/>
      </w:pPr>
      <w:r>
        <w:t>Разрешение соответствующей избирательной комиссии на закрытие специального избирательного счета не требуется.</w:t>
      </w:r>
    </w:p>
    <w:p w:rsidR="00A24462" w:rsidRDefault="00A24462">
      <w:pPr>
        <w:pStyle w:val="ConsPlusNormal"/>
        <w:spacing w:before="220"/>
        <w:ind w:firstLine="540"/>
        <w:jc w:val="both"/>
      </w:pPr>
      <w:r>
        <w:t>Кредитная организация при закрытии специального избирательного счета выдает кандидату (гражданину, являвшемуся кандидатом), уполномоченному представителю кандидата по финансовым вопросам (в случае его назначения), уполномоченному представителю избирательного объединения по финансовым вопросам заверенный документ, подтверждающий закрытие специального избирательного счета.</w:t>
      </w:r>
    </w:p>
    <w:p w:rsidR="00A24462" w:rsidRDefault="00A24462">
      <w:pPr>
        <w:pStyle w:val="ConsPlusNormal"/>
        <w:spacing w:before="220"/>
        <w:ind w:firstLine="540"/>
        <w:jc w:val="both"/>
      </w:pPr>
      <w:r>
        <w:t>В случае если на специальном избирательном счете имеется неизрасходованный остаток денежных средств, то кредитная организация выдает заверенный документ об остатке денежных средств на этом счете.</w:t>
      </w:r>
    </w:p>
    <w:p w:rsidR="00A24462" w:rsidRDefault="00A24462">
      <w:pPr>
        <w:pStyle w:val="ConsPlusNormal"/>
        <w:spacing w:before="220"/>
        <w:ind w:firstLine="540"/>
        <w:jc w:val="both"/>
      </w:pPr>
      <w:r>
        <w:t>3.6. По истечении 60 дней со дня (последнего дня) голосования кредитная организация обязана перечислить оставшиеся на специальном избирательном счете кандидата, избирательного объединения неизрасходованные средства в доход краевого бюджета и закрыть этот счет.</w:t>
      </w:r>
    </w:p>
    <w:p w:rsidR="00A24462" w:rsidRDefault="00A24462">
      <w:pPr>
        <w:pStyle w:val="ConsPlusNormal"/>
        <w:ind w:firstLine="540"/>
        <w:jc w:val="both"/>
      </w:pPr>
    </w:p>
    <w:p w:rsidR="00A24462" w:rsidRDefault="00A24462">
      <w:pPr>
        <w:pStyle w:val="ConsPlusNormal"/>
        <w:ind w:firstLine="540"/>
        <w:jc w:val="both"/>
      </w:pPr>
    </w:p>
    <w:p w:rsidR="00A24462" w:rsidRDefault="00A24462">
      <w:pPr>
        <w:pStyle w:val="ConsPlusNormal"/>
        <w:ind w:firstLine="540"/>
        <w:jc w:val="both"/>
      </w:pPr>
    </w:p>
    <w:p w:rsidR="00A24462" w:rsidRDefault="00A24462">
      <w:pPr>
        <w:pStyle w:val="ConsPlusNormal"/>
        <w:ind w:firstLine="540"/>
        <w:jc w:val="both"/>
      </w:pPr>
    </w:p>
    <w:p w:rsidR="00A24462" w:rsidRDefault="00A24462">
      <w:pPr>
        <w:pStyle w:val="ConsPlusNormal"/>
        <w:ind w:firstLine="540"/>
        <w:jc w:val="both"/>
      </w:pPr>
    </w:p>
    <w:p w:rsidR="00A24462" w:rsidRDefault="00A24462">
      <w:pPr>
        <w:pStyle w:val="ConsPlusNormal"/>
        <w:jc w:val="right"/>
        <w:outlineLvl w:val="1"/>
      </w:pPr>
      <w:r>
        <w:t>Приложение N 1</w:t>
      </w:r>
    </w:p>
    <w:p w:rsidR="00A24462" w:rsidRDefault="00A24462">
      <w:pPr>
        <w:pStyle w:val="ConsPlusNormal"/>
        <w:jc w:val="right"/>
      </w:pPr>
      <w:r>
        <w:t>к Порядку</w:t>
      </w:r>
    </w:p>
    <w:p w:rsidR="00A24462" w:rsidRDefault="00A24462">
      <w:pPr>
        <w:pStyle w:val="ConsPlusNormal"/>
        <w:jc w:val="right"/>
      </w:pPr>
      <w:r>
        <w:t>открытия, ведения и закрытия</w:t>
      </w:r>
    </w:p>
    <w:p w:rsidR="00A24462" w:rsidRDefault="00A24462">
      <w:pPr>
        <w:pStyle w:val="ConsPlusNormal"/>
        <w:jc w:val="right"/>
      </w:pPr>
      <w:r>
        <w:t>специальных избирательных</w:t>
      </w:r>
    </w:p>
    <w:p w:rsidR="00A24462" w:rsidRDefault="00A24462">
      <w:pPr>
        <w:pStyle w:val="ConsPlusNormal"/>
        <w:jc w:val="right"/>
      </w:pPr>
      <w:r>
        <w:t>счетов для формирования</w:t>
      </w:r>
    </w:p>
    <w:p w:rsidR="00A24462" w:rsidRDefault="00A24462">
      <w:pPr>
        <w:pStyle w:val="ConsPlusNormal"/>
        <w:jc w:val="right"/>
      </w:pPr>
      <w:r>
        <w:t>избирательных фондов кандидатов,</w:t>
      </w:r>
    </w:p>
    <w:p w:rsidR="00A24462" w:rsidRDefault="00A24462">
      <w:pPr>
        <w:pStyle w:val="ConsPlusNormal"/>
        <w:jc w:val="right"/>
      </w:pPr>
      <w:r>
        <w:t>избирательных объединений</w:t>
      </w:r>
    </w:p>
    <w:p w:rsidR="00A24462" w:rsidRDefault="00A24462">
      <w:pPr>
        <w:pStyle w:val="ConsPlusNormal"/>
        <w:jc w:val="right"/>
      </w:pPr>
      <w:r>
        <w:t>при проведении выборов депутатов</w:t>
      </w:r>
    </w:p>
    <w:p w:rsidR="00A24462" w:rsidRDefault="00A24462">
      <w:pPr>
        <w:pStyle w:val="ConsPlusNormal"/>
        <w:jc w:val="right"/>
      </w:pPr>
      <w:r>
        <w:t>Законодательного Собрания</w:t>
      </w:r>
    </w:p>
    <w:p w:rsidR="00A24462" w:rsidRDefault="00A24462">
      <w:pPr>
        <w:pStyle w:val="ConsPlusNormal"/>
        <w:jc w:val="right"/>
      </w:pPr>
      <w:r>
        <w:t>Красноярского края</w:t>
      </w:r>
    </w:p>
    <w:p w:rsidR="00A24462" w:rsidRDefault="00A2446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9"/>
        <w:gridCol w:w="1908"/>
        <w:gridCol w:w="518"/>
        <w:gridCol w:w="343"/>
        <w:gridCol w:w="340"/>
        <w:gridCol w:w="835"/>
        <w:gridCol w:w="413"/>
        <w:gridCol w:w="1190"/>
        <w:gridCol w:w="340"/>
        <w:gridCol w:w="2447"/>
        <w:gridCol w:w="372"/>
      </w:tblGrid>
      <w:tr w:rsidR="00A24462">
        <w:tc>
          <w:tcPr>
            <w:tcW w:w="2257" w:type="dxa"/>
            <w:gridSpan w:val="2"/>
            <w:tcBorders>
              <w:top w:val="nil"/>
              <w:left w:val="nil"/>
              <w:bottom w:val="single" w:sz="4" w:space="0" w:color="auto"/>
              <w:right w:val="nil"/>
            </w:tcBorders>
          </w:tcPr>
          <w:p w:rsidR="00A24462" w:rsidRDefault="00A24462">
            <w:pPr>
              <w:pStyle w:val="ConsPlusNormal"/>
              <w:jc w:val="center"/>
            </w:pPr>
          </w:p>
        </w:tc>
        <w:tc>
          <w:tcPr>
            <w:tcW w:w="518" w:type="dxa"/>
            <w:tcBorders>
              <w:top w:val="nil"/>
              <w:left w:val="nil"/>
              <w:bottom w:val="nil"/>
              <w:right w:val="nil"/>
            </w:tcBorders>
          </w:tcPr>
          <w:p w:rsidR="00A24462" w:rsidRDefault="00A24462">
            <w:pPr>
              <w:pStyle w:val="ConsPlusNormal"/>
              <w:jc w:val="both"/>
            </w:pPr>
            <w:r>
              <w:t>N</w:t>
            </w:r>
          </w:p>
        </w:tc>
        <w:tc>
          <w:tcPr>
            <w:tcW w:w="1518" w:type="dxa"/>
            <w:gridSpan w:val="3"/>
            <w:tcBorders>
              <w:top w:val="nil"/>
              <w:left w:val="nil"/>
              <w:bottom w:val="single" w:sz="4" w:space="0" w:color="auto"/>
              <w:right w:val="nil"/>
            </w:tcBorders>
          </w:tcPr>
          <w:p w:rsidR="00A24462" w:rsidRDefault="00A24462">
            <w:pPr>
              <w:pStyle w:val="ConsPlusNormal"/>
              <w:jc w:val="center"/>
            </w:pPr>
          </w:p>
        </w:tc>
        <w:tc>
          <w:tcPr>
            <w:tcW w:w="4762" w:type="dxa"/>
            <w:gridSpan w:val="5"/>
            <w:tcBorders>
              <w:top w:val="nil"/>
              <w:left w:val="nil"/>
              <w:bottom w:val="nil"/>
              <w:right w:val="nil"/>
            </w:tcBorders>
          </w:tcPr>
          <w:p w:rsidR="00A24462" w:rsidRDefault="00A24462">
            <w:pPr>
              <w:pStyle w:val="ConsPlusNormal"/>
              <w:ind w:left="99"/>
              <w:jc w:val="both"/>
            </w:pPr>
          </w:p>
        </w:tc>
      </w:tr>
      <w:tr w:rsidR="00A24462">
        <w:tc>
          <w:tcPr>
            <w:tcW w:w="4706" w:type="dxa"/>
            <w:gridSpan w:val="7"/>
            <w:tcBorders>
              <w:top w:val="nil"/>
              <w:left w:val="nil"/>
              <w:bottom w:val="nil"/>
              <w:right w:val="nil"/>
            </w:tcBorders>
          </w:tcPr>
          <w:p w:rsidR="00A24462" w:rsidRDefault="00A24462">
            <w:pPr>
              <w:pStyle w:val="ConsPlusNormal"/>
            </w:pPr>
          </w:p>
        </w:tc>
        <w:tc>
          <w:tcPr>
            <w:tcW w:w="4349" w:type="dxa"/>
            <w:gridSpan w:val="4"/>
            <w:tcBorders>
              <w:top w:val="nil"/>
              <w:left w:val="nil"/>
              <w:bottom w:val="nil"/>
              <w:right w:val="nil"/>
            </w:tcBorders>
          </w:tcPr>
          <w:p w:rsidR="00A24462" w:rsidRDefault="00A24462">
            <w:pPr>
              <w:pStyle w:val="ConsPlusNormal"/>
              <w:jc w:val="center"/>
            </w:pPr>
          </w:p>
        </w:tc>
      </w:tr>
      <w:tr w:rsidR="00A24462">
        <w:tc>
          <w:tcPr>
            <w:tcW w:w="4706" w:type="dxa"/>
            <w:gridSpan w:val="7"/>
            <w:vMerge w:val="restart"/>
            <w:tcBorders>
              <w:top w:val="nil"/>
              <w:left w:val="nil"/>
              <w:bottom w:val="nil"/>
              <w:right w:val="nil"/>
            </w:tcBorders>
          </w:tcPr>
          <w:p w:rsidR="00A24462" w:rsidRDefault="00A24462">
            <w:pPr>
              <w:pStyle w:val="ConsPlusNormal"/>
              <w:jc w:val="both"/>
            </w:pPr>
          </w:p>
        </w:tc>
        <w:tc>
          <w:tcPr>
            <w:tcW w:w="4349" w:type="dxa"/>
            <w:gridSpan w:val="4"/>
            <w:tcBorders>
              <w:top w:val="nil"/>
              <w:left w:val="nil"/>
              <w:bottom w:val="single" w:sz="4" w:space="0" w:color="auto"/>
              <w:right w:val="nil"/>
            </w:tcBorders>
          </w:tcPr>
          <w:p w:rsidR="00A24462" w:rsidRDefault="00A24462">
            <w:pPr>
              <w:pStyle w:val="ConsPlusNormal"/>
              <w:jc w:val="center"/>
            </w:pPr>
            <w:r>
              <w:t>Руководителю</w:t>
            </w:r>
          </w:p>
        </w:tc>
      </w:tr>
      <w:tr w:rsidR="00A24462">
        <w:tblPrEx>
          <w:tblBorders>
            <w:insideH w:val="single" w:sz="4" w:space="0" w:color="auto"/>
          </w:tblBorders>
        </w:tblPrEx>
        <w:tc>
          <w:tcPr>
            <w:tcW w:w="4706" w:type="dxa"/>
            <w:gridSpan w:val="7"/>
            <w:vMerge/>
            <w:tcBorders>
              <w:top w:val="nil"/>
              <w:left w:val="nil"/>
              <w:bottom w:val="nil"/>
              <w:right w:val="nil"/>
            </w:tcBorders>
          </w:tcPr>
          <w:p w:rsidR="00A24462" w:rsidRDefault="00A24462">
            <w:pPr>
              <w:pStyle w:val="ConsPlusNormal"/>
            </w:pPr>
          </w:p>
        </w:tc>
        <w:tc>
          <w:tcPr>
            <w:tcW w:w="4349" w:type="dxa"/>
            <w:gridSpan w:val="4"/>
            <w:tcBorders>
              <w:top w:val="single" w:sz="4" w:space="0" w:color="auto"/>
              <w:left w:val="nil"/>
              <w:bottom w:val="single" w:sz="4" w:space="0" w:color="auto"/>
              <w:right w:val="nil"/>
            </w:tcBorders>
          </w:tcPr>
          <w:p w:rsidR="00A24462" w:rsidRDefault="00A24462">
            <w:pPr>
              <w:pStyle w:val="ConsPlusNormal"/>
              <w:jc w:val="center"/>
            </w:pPr>
            <w:r>
              <w:t>(наименование кредитной организации)</w:t>
            </w:r>
          </w:p>
        </w:tc>
      </w:tr>
      <w:tr w:rsidR="00A24462">
        <w:tc>
          <w:tcPr>
            <w:tcW w:w="4706" w:type="dxa"/>
            <w:gridSpan w:val="7"/>
            <w:vMerge/>
            <w:tcBorders>
              <w:top w:val="nil"/>
              <w:left w:val="nil"/>
              <w:bottom w:val="nil"/>
              <w:right w:val="nil"/>
            </w:tcBorders>
          </w:tcPr>
          <w:p w:rsidR="00A24462" w:rsidRDefault="00A24462">
            <w:pPr>
              <w:pStyle w:val="ConsPlusNormal"/>
            </w:pPr>
          </w:p>
        </w:tc>
        <w:tc>
          <w:tcPr>
            <w:tcW w:w="4349" w:type="dxa"/>
            <w:gridSpan w:val="4"/>
            <w:tcBorders>
              <w:top w:val="single" w:sz="4" w:space="0" w:color="auto"/>
              <w:left w:val="nil"/>
              <w:bottom w:val="nil"/>
              <w:right w:val="nil"/>
            </w:tcBorders>
          </w:tcPr>
          <w:p w:rsidR="00A24462" w:rsidRDefault="00A24462">
            <w:pPr>
              <w:pStyle w:val="ConsPlusNormal"/>
              <w:jc w:val="center"/>
            </w:pPr>
            <w:r>
              <w:t>(фамилия, инициалы)</w:t>
            </w:r>
          </w:p>
        </w:tc>
      </w:tr>
      <w:tr w:rsidR="00A24462">
        <w:tc>
          <w:tcPr>
            <w:tcW w:w="9055" w:type="dxa"/>
            <w:gridSpan w:val="11"/>
            <w:tcBorders>
              <w:top w:val="nil"/>
              <w:left w:val="nil"/>
              <w:bottom w:val="nil"/>
              <w:right w:val="nil"/>
            </w:tcBorders>
          </w:tcPr>
          <w:p w:rsidR="00A24462" w:rsidRDefault="00A24462">
            <w:pPr>
              <w:pStyle w:val="ConsPlusNormal"/>
              <w:jc w:val="both"/>
            </w:pPr>
          </w:p>
        </w:tc>
      </w:tr>
      <w:tr w:rsidR="00A24462">
        <w:tc>
          <w:tcPr>
            <w:tcW w:w="9055" w:type="dxa"/>
            <w:gridSpan w:val="11"/>
            <w:tcBorders>
              <w:top w:val="nil"/>
              <w:left w:val="nil"/>
              <w:bottom w:val="nil"/>
              <w:right w:val="nil"/>
            </w:tcBorders>
          </w:tcPr>
          <w:p w:rsidR="00A24462" w:rsidRDefault="00A24462">
            <w:pPr>
              <w:pStyle w:val="ConsPlusNormal"/>
              <w:jc w:val="center"/>
            </w:pPr>
            <w:bookmarkStart w:id="6" w:name="P153"/>
            <w:bookmarkEnd w:id="6"/>
            <w:r>
              <w:t xml:space="preserve">РАЗРЕШЕНИЕ </w:t>
            </w:r>
            <w:hyperlink w:anchor="P192">
              <w:r>
                <w:rPr>
                  <w:color w:val="0000FF"/>
                </w:rPr>
                <w:t>&lt;1&gt;</w:t>
              </w:r>
            </w:hyperlink>
          </w:p>
          <w:p w:rsidR="00A24462" w:rsidRDefault="00A24462">
            <w:pPr>
              <w:pStyle w:val="ConsPlusNormal"/>
              <w:jc w:val="center"/>
            </w:pPr>
            <w:r>
              <w:t>на открытие специального избирательного счета кандидату</w:t>
            </w:r>
          </w:p>
        </w:tc>
      </w:tr>
      <w:tr w:rsidR="00A24462">
        <w:tc>
          <w:tcPr>
            <w:tcW w:w="9055" w:type="dxa"/>
            <w:gridSpan w:val="11"/>
            <w:tcBorders>
              <w:top w:val="nil"/>
              <w:left w:val="nil"/>
              <w:bottom w:val="nil"/>
              <w:right w:val="nil"/>
            </w:tcBorders>
          </w:tcPr>
          <w:p w:rsidR="00A24462" w:rsidRDefault="00A24462">
            <w:pPr>
              <w:pStyle w:val="ConsPlusNormal"/>
              <w:ind w:firstLine="283"/>
              <w:jc w:val="both"/>
            </w:pPr>
            <w:r>
              <w:t xml:space="preserve">В соответствии с </w:t>
            </w:r>
            <w:hyperlink r:id="rId26">
              <w:r>
                <w:rPr>
                  <w:color w:val="0000FF"/>
                </w:rPr>
                <w:t>пунктом 12 статьи 41</w:t>
              </w:r>
            </w:hyperlink>
            <w:r>
              <w:t xml:space="preserve"> Уставного закона Красноярского края от 21.04.2016 N 10-4435 "О выборах депутатов Законодательного Собрания Красноярского края"</w:t>
            </w:r>
          </w:p>
        </w:tc>
      </w:tr>
      <w:tr w:rsidR="00A24462">
        <w:tc>
          <w:tcPr>
            <w:tcW w:w="9055" w:type="dxa"/>
            <w:gridSpan w:val="11"/>
            <w:tcBorders>
              <w:top w:val="nil"/>
              <w:left w:val="nil"/>
              <w:bottom w:val="single" w:sz="4" w:space="0" w:color="auto"/>
              <w:right w:val="nil"/>
            </w:tcBorders>
          </w:tcPr>
          <w:p w:rsidR="00A24462" w:rsidRDefault="00A24462">
            <w:pPr>
              <w:pStyle w:val="ConsPlusNormal"/>
              <w:jc w:val="both"/>
            </w:pPr>
          </w:p>
        </w:tc>
      </w:tr>
      <w:tr w:rsidR="00A24462">
        <w:tc>
          <w:tcPr>
            <w:tcW w:w="9055" w:type="dxa"/>
            <w:gridSpan w:val="11"/>
            <w:tcBorders>
              <w:top w:val="single" w:sz="4" w:space="0" w:color="auto"/>
              <w:left w:val="nil"/>
              <w:bottom w:val="nil"/>
              <w:right w:val="nil"/>
            </w:tcBorders>
          </w:tcPr>
          <w:p w:rsidR="00A24462" w:rsidRDefault="00A24462">
            <w:pPr>
              <w:pStyle w:val="ConsPlusNormal"/>
              <w:jc w:val="center"/>
            </w:pPr>
            <w:r>
              <w:t>(наименование соответствующей избирательной комиссии)</w:t>
            </w:r>
          </w:p>
        </w:tc>
      </w:tr>
      <w:tr w:rsidR="00A24462">
        <w:tc>
          <w:tcPr>
            <w:tcW w:w="9055" w:type="dxa"/>
            <w:gridSpan w:val="11"/>
            <w:tcBorders>
              <w:top w:val="nil"/>
              <w:left w:val="nil"/>
              <w:bottom w:val="nil"/>
              <w:right w:val="nil"/>
            </w:tcBorders>
          </w:tcPr>
          <w:p w:rsidR="00A24462" w:rsidRDefault="00A24462">
            <w:pPr>
              <w:pStyle w:val="ConsPlusNormal"/>
            </w:pPr>
            <w:r>
              <w:t xml:space="preserve">разрешает кандидату в депутаты Законодательного Собрания Красноярского края </w:t>
            </w:r>
            <w:proofErr w:type="gramStart"/>
            <w:r>
              <w:t>по</w:t>
            </w:r>
            <w:proofErr w:type="gramEnd"/>
          </w:p>
        </w:tc>
      </w:tr>
      <w:tr w:rsidR="00A24462">
        <w:tc>
          <w:tcPr>
            <w:tcW w:w="9055" w:type="dxa"/>
            <w:gridSpan w:val="11"/>
            <w:tcBorders>
              <w:top w:val="nil"/>
              <w:left w:val="nil"/>
              <w:bottom w:val="single" w:sz="4" w:space="0" w:color="auto"/>
              <w:right w:val="nil"/>
            </w:tcBorders>
          </w:tcPr>
          <w:p w:rsidR="00A24462" w:rsidRDefault="00A24462">
            <w:pPr>
              <w:pStyle w:val="ConsPlusNormal"/>
            </w:pPr>
          </w:p>
        </w:tc>
      </w:tr>
      <w:tr w:rsidR="00A24462">
        <w:tblPrEx>
          <w:tblBorders>
            <w:insideH w:val="single" w:sz="4" w:space="0" w:color="auto"/>
          </w:tblBorders>
        </w:tblPrEx>
        <w:tc>
          <w:tcPr>
            <w:tcW w:w="9055" w:type="dxa"/>
            <w:gridSpan w:val="11"/>
            <w:tcBorders>
              <w:top w:val="single" w:sz="4" w:space="0" w:color="auto"/>
              <w:left w:val="nil"/>
              <w:bottom w:val="single" w:sz="4" w:space="0" w:color="auto"/>
              <w:right w:val="nil"/>
            </w:tcBorders>
          </w:tcPr>
          <w:p w:rsidR="00A24462" w:rsidRDefault="00A24462">
            <w:pPr>
              <w:pStyle w:val="ConsPlusNormal"/>
              <w:jc w:val="center"/>
            </w:pPr>
          </w:p>
        </w:tc>
      </w:tr>
      <w:tr w:rsidR="00A24462">
        <w:tc>
          <w:tcPr>
            <w:tcW w:w="9055" w:type="dxa"/>
            <w:gridSpan w:val="11"/>
            <w:tcBorders>
              <w:top w:val="single" w:sz="4" w:space="0" w:color="auto"/>
              <w:left w:val="nil"/>
              <w:bottom w:val="nil"/>
              <w:right w:val="nil"/>
            </w:tcBorders>
          </w:tcPr>
          <w:p w:rsidR="00A24462" w:rsidRDefault="00A24462">
            <w:pPr>
              <w:pStyle w:val="ConsPlusNormal"/>
              <w:jc w:val="center"/>
            </w:pPr>
            <w:r>
              <w:t>(наименование и номер избирательного округа)</w:t>
            </w:r>
          </w:p>
        </w:tc>
      </w:tr>
      <w:tr w:rsidR="00A24462">
        <w:tc>
          <w:tcPr>
            <w:tcW w:w="9055" w:type="dxa"/>
            <w:gridSpan w:val="11"/>
            <w:tcBorders>
              <w:top w:val="nil"/>
              <w:left w:val="nil"/>
              <w:bottom w:val="single" w:sz="4" w:space="0" w:color="auto"/>
              <w:right w:val="nil"/>
            </w:tcBorders>
          </w:tcPr>
          <w:p w:rsidR="00A24462" w:rsidRDefault="00A24462">
            <w:pPr>
              <w:pStyle w:val="ConsPlusNormal"/>
              <w:jc w:val="center"/>
            </w:pPr>
          </w:p>
        </w:tc>
      </w:tr>
      <w:tr w:rsidR="00A24462">
        <w:tc>
          <w:tcPr>
            <w:tcW w:w="9055" w:type="dxa"/>
            <w:gridSpan w:val="11"/>
            <w:tcBorders>
              <w:top w:val="single" w:sz="4" w:space="0" w:color="auto"/>
              <w:left w:val="nil"/>
              <w:bottom w:val="nil"/>
              <w:right w:val="nil"/>
            </w:tcBorders>
          </w:tcPr>
          <w:p w:rsidR="00A24462" w:rsidRDefault="00A24462">
            <w:pPr>
              <w:pStyle w:val="ConsPlusNormal"/>
              <w:jc w:val="center"/>
            </w:pPr>
            <w:r>
              <w:t>(фамилия, имя, отчество кандидата, дата рождения)</w:t>
            </w:r>
          </w:p>
        </w:tc>
      </w:tr>
      <w:tr w:rsidR="00A24462">
        <w:tc>
          <w:tcPr>
            <w:tcW w:w="9055" w:type="dxa"/>
            <w:gridSpan w:val="11"/>
            <w:tcBorders>
              <w:top w:val="nil"/>
              <w:left w:val="nil"/>
              <w:bottom w:val="single" w:sz="4" w:space="0" w:color="auto"/>
              <w:right w:val="nil"/>
            </w:tcBorders>
          </w:tcPr>
          <w:p w:rsidR="00A24462" w:rsidRDefault="00A24462">
            <w:pPr>
              <w:pStyle w:val="ConsPlusNormal"/>
            </w:pPr>
            <w:r>
              <w:t>ИНН кандидата</w:t>
            </w:r>
          </w:p>
        </w:tc>
      </w:tr>
      <w:tr w:rsidR="00A24462">
        <w:tc>
          <w:tcPr>
            <w:tcW w:w="9055" w:type="dxa"/>
            <w:gridSpan w:val="11"/>
            <w:tcBorders>
              <w:top w:val="single" w:sz="4" w:space="0" w:color="auto"/>
              <w:left w:val="nil"/>
              <w:bottom w:val="nil"/>
              <w:right w:val="nil"/>
            </w:tcBorders>
          </w:tcPr>
          <w:p w:rsidR="00A24462" w:rsidRDefault="00A24462">
            <w:pPr>
              <w:pStyle w:val="ConsPlusNormal"/>
              <w:jc w:val="center"/>
            </w:pPr>
            <w:r>
              <w:t>(указывается из заявления кандидата о согласии баллотироваться)</w:t>
            </w:r>
          </w:p>
        </w:tc>
      </w:tr>
      <w:tr w:rsidR="00A24462">
        <w:tc>
          <w:tcPr>
            <w:tcW w:w="9055" w:type="dxa"/>
            <w:gridSpan w:val="11"/>
            <w:tcBorders>
              <w:top w:val="nil"/>
              <w:left w:val="nil"/>
              <w:bottom w:val="nil"/>
              <w:right w:val="nil"/>
            </w:tcBorders>
          </w:tcPr>
          <w:p w:rsidR="00A24462" w:rsidRDefault="00A24462">
            <w:pPr>
              <w:pStyle w:val="ConsPlusNormal"/>
              <w:jc w:val="both"/>
            </w:pPr>
            <w:r>
              <w:t>открыть специальный избирательный счет для формирования избирательного фонда</w:t>
            </w:r>
          </w:p>
        </w:tc>
      </w:tr>
      <w:tr w:rsidR="00A24462">
        <w:tc>
          <w:tcPr>
            <w:tcW w:w="349" w:type="dxa"/>
            <w:tcBorders>
              <w:top w:val="nil"/>
              <w:left w:val="nil"/>
              <w:bottom w:val="nil"/>
              <w:right w:val="nil"/>
            </w:tcBorders>
          </w:tcPr>
          <w:p w:rsidR="00A24462" w:rsidRDefault="00A24462">
            <w:pPr>
              <w:pStyle w:val="ConsPlusNormal"/>
              <w:jc w:val="both"/>
            </w:pPr>
            <w:r>
              <w:t>в</w:t>
            </w:r>
          </w:p>
        </w:tc>
        <w:tc>
          <w:tcPr>
            <w:tcW w:w="8706" w:type="dxa"/>
            <w:gridSpan w:val="10"/>
            <w:tcBorders>
              <w:top w:val="nil"/>
              <w:left w:val="nil"/>
              <w:bottom w:val="single" w:sz="4" w:space="0" w:color="auto"/>
              <w:right w:val="nil"/>
            </w:tcBorders>
          </w:tcPr>
          <w:p w:rsidR="00A24462" w:rsidRDefault="00A24462">
            <w:pPr>
              <w:pStyle w:val="ConsPlusNormal"/>
              <w:jc w:val="both"/>
            </w:pPr>
          </w:p>
        </w:tc>
      </w:tr>
      <w:tr w:rsidR="00A24462">
        <w:tc>
          <w:tcPr>
            <w:tcW w:w="9055" w:type="dxa"/>
            <w:gridSpan w:val="11"/>
            <w:tcBorders>
              <w:top w:val="nil"/>
              <w:left w:val="nil"/>
              <w:bottom w:val="nil"/>
              <w:right w:val="nil"/>
            </w:tcBorders>
          </w:tcPr>
          <w:p w:rsidR="00A24462" w:rsidRDefault="00A24462">
            <w:pPr>
              <w:pStyle w:val="ConsPlusNormal"/>
              <w:jc w:val="center"/>
            </w:pPr>
            <w:r>
              <w:t>(наименование и адрес кредитной организации)</w:t>
            </w:r>
          </w:p>
        </w:tc>
      </w:tr>
      <w:tr w:rsidR="00A24462">
        <w:tc>
          <w:tcPr>
            <w:tcW w:w="8683" w:type="dxa"/>
            <w:gridSpan w:val="10"/>
            <w:tcBorders>
              <w:top w:val="nil"/>
              <w:left w:val="nil"/>
              <w:bottom w:val="single" w:sz="4" w:space="0" w:color="auto"/>
              <w:right w:val="nil"/>
            </w:tcBorders>
          </w:tcPr>
          <w:p w:rsidR="00A24462" w:rsidRDefault="00A24462">
            <w:pPr>
              <w:pStyle w:val="ConsPlusNormal"/>
              <w:jc w:val="both"/>
            </w:pPr>
          </w:p>
        </w:tc>
        <w:tc>
          <w:tcPr>
            <w:tcW w:w="372" w:type="dxa"/>
            <w:tcBorders>
              <w:top w:val="nil"/>
              <w:left w:val="nil"/>
              <w:bottom w:val="nil"/>
              <w:right w:val="nil"/>
            </w:tcBorders>
          </w:tcPr>
          <w:p w:rsidR="00A24462" w:rsidRDefault="00A24462">
            <w:pPr>
              <w:pStyle w:val="ConsPlusNormal"/>
              <w:jc w:val="both"/>
            </w:pPr>
            <w:r>
              <w:t>.</w:t>
            </w:r>
          </w:p>
        </w:tc>
      </w:tr>
      <w:tr w:rsidR="00A24462">
        <w:tc>
          <w:tcPr>
            <w:tcW w:w="9055" w:type="dxa"/>
            <w:gridSpan w:val="11"/>
            <w:tcBorders>
              <w:top w:val="nil"/>
              <w:left w:val="nil"/>
              <w:bottom w:val="nil"/>
              <w:right w:val="nil"/>
            </w:tcBorders>
          </w:tcPr>
          <w:p w:rsidR="00A24462" w:rsidRDefault="00A24462">
            <w:pPr>
              <w:pStyle w:val="ConsPlusNormal"/>
            </w:pPr>
          </w:p>
        </w:tc>
      </w:tr>
      <w:tr w:rsidR="00A24462">
        <w:tc>
          <w:tcPr>
            <w:tcW w:w="3118" w:type="dxa"/>
            <w:gridSpan w:val="4"/>
            <w:tcBorders>
              <w:top w:val="nil"/>
              <w:left w:val="nil"/>
              <w:bottom w:val="nil"/>
              <w:right w:val="nil"/>
            </w:tcBorders>
          </w:tcPr>
          <w:p w:rsidR="00A24462" w:rsidRDefault="00A24462">
            <w:pPr>
              <w:pStyle w:val="ConsPlusNormal"/>
              <w:jc w:val="center"/>
            </w:pPr>
            <w:r>
              <w:t>Председатель</w:t>
            </w:r>
          </w:p>
          <w:p w:rsidR="00A24462" w:rsidRDefault="00A24462">
            <w:pPr>
              <w:pStyle w:val="ConsPlusNormal"/>
              <w:jc w:val="center"/>
            </w:pPr>
            <w:r>
              <w:t>избирательной комиссии</w:t>
            </w:r>
          </w:p>
          <w:p w:rsidR="00A24462" w:rsidRDefault="00A24462">
            <w:pPr>
              <w:pStyle w:val="ConsPlusNormal"/>
              <w:jc w:val="center"/>
            </w:pPr>
            <w:r>
              <w:t>(заместитель председателя)</w:t>
            </w:r>
          </w:p>
        </w:tc>
        <w:tc>
          <w:tcPr>
            <w:tcW w:w="340" w:type="dxa"/>
            <w:tcBorders>
              <w:top w:val="nil"/>
              <w:left w:val="nil"/>
              <w:bottom w:val="nil"/>
              <w:right w:val="nil"/>
            </w:tcBorders>
          </w:tcPr>
          <w:p w:rsidR="00A24462" w:rsidRDefault="00A24462">
            <w:pPr>
              <w:pStyle w:val="ConsPlusNormal"/>
              <w:jc w:val="center"/>
            </w:pPr>
          </w:p>
        </w:tc>
        <w:tc>
          <w:tcPr>
            <w:tcW w:w="2438" w:type="dxa"/>
            <w:gridSpan w:val="3"/>
            <w:tcBorders>
              <w:top w:val="nil"/>
              <w:left w:val="nil"/>
              <w:bottom w:val="single" w:sz="4" w:space="0" w:color="auto"/>
              <w:right w:val="nil"/>
            </w:tcBorders>
          </w:tcPr>
          <w:p w:rsidR="00A24462" w:rsidRDefault="00A24462">
            <w:pPr>
              <w:pStyle w:val="ConsPlusNormal"/>
              <w:jc w:val="center"/>
            </w:pPr>
          </w:p>
        </w:tc>
        <w:tc>
          <w:tcPr>
            <w:tcW w:w="340" w:type="dxa"/>
            <w:tcBorders>
              <w:top w:val="nil"/>
              <w:left w:val="nil"/>
              <w:bottom w:val="nil"/>
              <w:right w:val="nil"/>
            </w:tcBorders>
          </w:tcPr>
          <w:p w:rsidR="00A24462" w:rsidRDefault="00A24462">
            <w:pPr>
              <w:pStyle w:val="ConsPlusNormal"/>
              <w:jc w:val="center"/>
            </w:pPr>
          </w:p>
        </w:tc>
        <w:tc>
          <w:tcPr>
            <w:tcW w:w="2819" w:type="dxa"/>
            <w:gridSpan w:val="2"/>
            <w:tcBorders>
              <w:top w:val="nil"/>
              <w:left w:val="nil"/>
              <w:bottom w:val="single" w:sz="4" w:space="0" w:color="auto"/>
              <w:right w:val="nil"/>
            </w:tcBorders>
            <w:vAlign w:val="bottom"/>
          </w:tcPr>
          <w:p w:rsidR="00A24462" w:rsidRDefault="00A24462">
            <w:pPr>
              <w:pStyle w:val="ConsPlusNormal"/>
              <w:jc w:val="center"/>
            </w:pPr>
          </w:p>
        </w:tc>
      </w:tr>
      <w:tr w:rsidR="00A24462">
        <w:tc>
          <w:tcPr>
            <w:tcW w:w="3118" w:type="dxa"/>
            <w:gridSpan w:val="4"/>
            <w:tcBorders>
              <w:top w:val="nil"/>
              <w:left w:val="nil"/>
              <w:bottom w:val="nil"/>
              <w:right w:val="nil"/>
            </w:tcBorders>
          </w:tcPr>
          <w:p w:rsidR="00A24462" w:rsidRDefault="00A24462">
            <w:pPr>
              <w:pStyle w:val="ConsPlusNormal"/>
              <w:jc w:val="center"/>
            </w:pPr>
          </w:p>
        </w:tc>
        <w:tc>
          <w:tcPr>
            <w:tcW w:w="340" w:type="dxa"/>
            <w:tcBorders>
              <w:top w:val="nil"/>
              <w:left w:val="nil"/>
              <w:bottom w:val="nil"/>
              <w:right w:val="nil"/>
            </w:tcBorders>
          </w:tcPr>
          <w:p w:rsidR="00A24462" w:rsidRDefault="00A24462">
            <w:pPr>
              <w:pStyle w:val="ConsPlusNormal"/>
              <w:jc w:val="center"/>
            </w:pPr>
          </w:p>
        </w:tc>
        <w:tc>
          <w:tcPr>
            <w:tcW w:w="2438" w:type="dxa"/>
            <w:gridSpan w:val="3"/>
            <w:tcBorders>
              <w:top w:val="single" w:sz="4" w:space="0" w:color="auto"/>
              <w:left w:val="nil"/>
              <w:bottom w:val="nil"/>
              <w:right w:val="nil"/>
            </w:tcBorders>
          </w:tcPr>
          <w:p w:rsidR="00A24462" w:rsidRDefault="00A24462">
            <w:pPr>
              <w:pStyle w:val="ConsPlusNormal"/>
              <w:jc w:val="center"/>
            </w:pPr>
            <w:r>
              <w:t>(подпись)</w:t>
            </w:r>
          </w:p>
        </w:tc>
        <w:tc>
          <w:tcPr>
            <w:tcW w:w="340" w:type="dxa"/>
            <w:tcBorders>
              <w:top w:val="nil"/>
              <w:left w:val="nil"/>
              <w:bottom w:val="nil"/>
              <w:right w:val="nil"/>
            </w:tcBorders>
          </w:tcPr>
          <w:p w:rsidR="00A24462" w:rsidRDefault="00A24462">
            <w:pPr>
              <w:pStyle w:val="ConsPlusNormal"/>
              <w:jc w:val="center"/>
            </w:pPr>
          </w:p>
        </w:tc>
        <w:tc>
          <w:tcPr>
            <w:tcW w:w="2819" w:type="dxa"/>
            <w:gridSpan w:val="2"/>
            <w:tcBorders>
              <w:top w:val="single" w:sz="4" w:space="0" w:color="auto"/>
              <w:left w:val="nil"/>
              <w:bottom w:val="nil"/>
              <w:right w:val="nil"/>
            </w:tcBorders>
          </w:tcPr>
          <w:p w:rsidR="00A24462" w:rsidRDefault="00A24462">
            <w:pPr>
              <w:pStyle w:val="ConsPlusNormal"/>
              <w:jc w:val="center"/>
            </w:pPr>
            <w:r>
              <w:t>(инициалы, фамилия)</w:t>
            </w:r>
          </w:p>
        </w:tc>
      </w:tr>
      <w:tr w:rsidR="00A24462">
        <w:tc>
          <w:tcPr>
            <w:tcW w:w="3118" w:type="dxa"/>
            <w:gridSpan w:val="4"/>
            <w:tcBorders>
              <w:top w:val="nil"/>
              <w:left w:val="nil"/>
              <w:bottom w:val="nil"/>
              <w:right w:val="nil"/>
            </w:tcBorders>
          </w:tcPr>
          <w:p w:rsidR="00A24462" w:rsidRDefault="00A24462">
            <w:pPr>
              <w:pStyle w:val="ConsPlusNormal"/>
              <w:jc w:val="right"/>
            </w:pPr>
            <w:r>
              <w:t>МП</w:t>
            </w:r>
          </w:p>
        </w:tc>
        <w:tc>
          <w:tcPr>
            <w:tcW w:w="340" w:type="dxa"/>
            <w:tcBorders>
              <w:top w:val="nil"/>
              <w:left w:val="nil"/>
              <w:bottom w:val="nil"/>
              <w:right w:val="nil"/>
            </w:tcBorders>
          </w:tcPr>
          <w:p w:rsidR="00A24462" w:rsidRDefault="00A24462">
            <w:pPr>
              <w:pStyle w:val="ConsPlusNormal"/>
              <w:jc w:val="both"/>
            </w:pPr>
          </w:p>
        </w:tc>
        <w:tc>
          <w:tcPr>
            <w:tcW w:w="2438" w:type="dxa"/>
            <w:gridSpan w:val="3"/>
            <w:tcBorders>
              <w:top w:val="nil"/>
              <w:left w:val="nil"/>
              <w:bottom w:val="nil"/>
              <w:right w:val="nil"/>
            </w:tcBorders>
          </w:tcPr>
          <w:p w:rsidR="00A24462" w:rsidRDefault="00A24462">
            <w:pPr>
              <w:pStyle w:val="ConsPlusNormal"/>
              <w:jc w:val="both"/>
            </w:pPr>
          </w:p>
        </w:tc>
        <w:tc>
          <w:tcPr>
            <w:tcW w:w="340" w:type="dxa"/>
            <w:tcBorders>
              <w:top w:val="nil"/>
              <w:left w:val="nil"/>
              <w:bottom w:val="nil"/>
              <w:right w:val="nil"/>
            </w:tcBorders>
          </w:tcPr>
          <w:p w:rsidR="00A24462" w:rsidRDefault="00A24462">
            <w:pPr>
              <w:pStyle w:val="ConsPlusNormal"/>
              <w:jc w:val="both"/>
            </w:pPr>
          </w:p>
        </w:tc>
        <w:tc>
          <w:tcPr>
            <w:tcW w:w="2819" w:type="dxa"/>
            <w:gridSpan w:val="2"/>
            <w:tcBorders>
              <w:top w:val="nil"/>
              <w:left w:val="nil"/>
              <w:bottom w:val="nil"/>
              <w:right w:val="nil"/>
            </w:tcBorders>
          </w:tcPr>
          <w:p w:rsidR="00A24462" w:rsidRDefault="00A24462">
            <w:pPr>
              <w:pStyle w:val="ConsPlusNormal"/>
              <w:jc w:val="both"/>
            </w:pPr>
          </w:p>
        </w:tc>
      </w:tr>
    </w:tbl>
    <w:p w:rsidR="00A24462" w:rsidRDefault="00A24462">
      <w:pPr>
        <w:pStyle w:val="ConsPlusNormal"/>
        <w:ind w:firstLine="540"/>
        <w:jc w:val="both"/>
      </w:pPr>
    </w:p>
    <w:p w:rsidR="00A24462" w:rsidRDefault="00A24462">
      <w:pPr>
        <w:pStyle w:val="ConsPlusNormal"/>
        <w:ind w:firstLine="540"/>
        <w:jc w:val="both"/>
      </w:pPr>
      <w:r>
        <w:t>--------------------------------</w:t>
      </w:r>
    </w:p>
    <w:p w:rsidR="00A24462" w:rsidRDefault="00A24462">
      <w:pPr>
        <w:pStyle w:val="ConsPlusNormal"/>
        <w:spacing w:before="220"/>
        <w:ind w:firstLine="540"/>
        <w:jc w:val="both"/>
      </w:pPr>
      <w:bookmarkStart w:id="7" w:name="P192"/>
      <w:bookmarkEnd w:id="7"/>
      <w:r>
        <w:t>&lt;1</w:t>
      </w:r>
      <w:proofErr w:type="gramStart"/>
      <w:r>
        <w:t>&gt; О</w:t>
      </w:r>
      <w:proofErr w:type="gramEnd"/>
      <w:r>
        <w:t>формляется на бланке письма соответствующей избирательной комиссии.</w:t>
      </w:r>
    </w:p>
    <w:p w:rsidR="00A24462" w:rsidRDefault="00A24462">
      <w:pPr>
        <w:pStyle w:val="ConsPlusNormal"/>
        <w:ind w:firstLine="540"/>
        <w:jc w:val="both"/>
      </w:pPr>
    </w:p>
    <w:p w:rsidR="00A24462" w:rsidRDefault="00A24462">
      <w:pPr>
        <w:pStyle w:val="ConsPlusNormal"/>
        <w:ind w:firstLine="540"/>
        <w:jc w:val="both"/>
      </w:pPr>
    </w:p>
    <w:p w:rsidR="00A24462" w:rsidRDefault="00A24462">
      <w:pPr>
        <w:pStyle w:val="ConsPlusNormal"/>
        <w:ind w:firstLine="540"/>
        <w:jc w:val="both"/>
      </w:pPr>
    </w:p>
    <w:p w:rsidR="00A24462" w:rsidRDefault="00A24462">
      <w:pPr>
        <w:pStyle w:val="ConsPlusNormal"/>
        <w:ind w:firstLine="540"/>
        <w:jc w:val="both"/>
      </w:pPr>
    </w:p>
    <w:p w:rsidR="00A24462" w:rsidRDefault="00A24462">
      <w:pPr>
        <w:pStyle w:val="ConsPlusNormal"/>
        <w:ind w:firstLine="540"/>
        <w:jc w:val="both"/>
      </w:pPr>
    </w:p>
    <w:p w:rsidR="00A24462" w:rsidRDefault="00A24462">
      <w:pPr>
        <w:pStyle w:val="ConsPlusNormal"/>
        <w:jc w:val="right"/>
        <w:outlineLvl w:val="1"/>
      </w:pPr>
      <w:r>
        <w:t>Приложение N 2</w:t>
      </w:r>
    </w:p>
    <w:p w:rsidR="00A24462" w:rsidRDefault="00A24462">
      <w:pPr>
        <w:pStyle w:val="ConsPlusNormal"/>
        <w:jc w:val="right"/>
      </w:pPr>
      <w:r>
        <w:t>к Порядку</w:t>
      </w:r>
    </w:p>
    <w:p w:rsidR="00A24462" w:rsidRDefault="00A24462">
      <w:pPr>
        <w:pStyle w:val="ConsPlusNormal"/>
        <w:jc w:val="right"/>
      </w:pPr>
      <w:r>
        <w:t>открытия, ведения и закрытия</w:t>
      </w:r>
    </w:p>
    <w:p w:rsidR="00A24462" w:rsidRDefault="00A24462">
      <w:pPr>
        <w:pStyle w:val="ConsPlusNormal"/>
        <w:jc w:val="right"/>
      </w:pPr>
      <w:r>
        <w:t>специальных избирательных</w:t>
      </w:r>
    </w:p>
    <w:p w:rsidR="00A24462" w:rsidRDefault="00A24462">
      <w:pPr>
        <w:pStyle w:val="ConsPlusNormal"/>
        <w:jc w:val="right"/>
      </w:pPr>
      <w:r>
        <w:t>счетов для формирования</w:t>
      </w:r>
    </w:p>
    <w:p w:rsidR="00A24462" w:rsidRDefault="00A24462">
      <w:pPr>
        <w:pStyle w:val="ConsPlusNormal"/>
        <w:jc w:val="right"/>
      </w:pPr>
      <w:r>
        <w:t>избирательных фондов кандидатов,</w:t>
      </w:r>
    </w:p>
    <w:p w:rsidR="00A24462" w:rsidRDefault="00A24462">
      <w:pPr>
        <w:pStyle w:val="ConsPlusNormal"/>
        <w:jc w:val="right"/>
      </w:pPr>
      <w:r>
        <w:t>избирательных объединений</w:t>
      </w:r>
    </w:p>
    <w:p w:rsidR="00A24462" w:rsidRDefault="00A24462">
      <w:pPr>
        <w:pStyle w:val="ConsPlusNormal"/>
        <w:jc w:val="right"/>
      </w:pPr>
      <w:r>
        <w:t>при проведении выборов депутатов</w:t>
      </w:r>
    </w:p>
    <w:p w:rsidR="00A24462" w:rsidRDefault="00A24462">
      <w:pPr>
        <w:pStyle w:val="ConsPlusNormal"/>
        <w:jc w:val="right"/>
      </w:pPr>
      <w:r>
        <w:t>Законодательного Собрания</w:t>
      </w:r>
    </w:p>
    <w:p w:rsidR="00A24462" w:rsidRDefault="00A24462">
      <w:pPr>
        <w:pStyle w:val="ConsPlusNormal"/>
        <w:jc w:val="right"/>
      </w:pPr>
      <w:r>
        <w:t>Красноярского края</w:t>
      </w:r>
    </w:p>
    <w:p w:rsidR="00A24462" w:rsidRDefault="00A24462">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0"/>
        <w:gridCol w:w="2778"/>
        <w:gridCol w:w="340"/>
        <w:gridCol w:w="737"/>
        <w:gridCol w:w="1138"/>
        <w:gridCol w:w="449"/>
        <w:gridCol w:w="340"/>
        <w:gridCol w:w="2565"/>
        <w:gridCol w:w="384"/>
      </w:tblGrid>
      <w:tr w:rsidR="00A24462">
        <w:tc>
          <w:tcPr>
            <w:tcW w:w="4195" w:type="dxa"/>
            <w:gridSpan w:val="4"/>
            <w:tcBorders>
              <w:top w:val="nil"/>
              <w:left w:val="nil"/>
              <w:bottom w:val="nil"/>
              <w:right w:val="nil"/>
            </w:tcBorders>
          </w:tcPr>
          <w:p w:rsidR="00A24462" w:rsidRDefault="00A24462">
            <w:pPr>
              <w:pStyle w:val="ConsPlusNormal"/>
            </w:pPr>
          </w:p>
        </w:tc>
        <w:tc>
          <w:tcPr>
            <w:tcW w:w="4876" w:type="dxa"/>
            <w:gridSpan w:val="5"/>
            <w:tcBorders>
              <w:top w:val="nil"/>
              <w:left w:val="nil"/>
              <w:bottom w:val="nil"/>
              <w:right w:val="nil"/>
            </w:tcBorders>
          </w:tcPr>
          <w:p w:rsidR="00A24462" w:rsidRDefault="00A24462">
            <w:pPr>
              <w:pStyle w:val="ConsPlusNormal"/>
              <w:jc w:val="center"/>
            </w:pPr>
            <w:r>
              <w:t>В Избирательную комиссию Красноярского края/окружную избирательную комиссию</w:t>
            </w:r>
          </w:p>
          <w:p w:rsidR="00A24462" w:rsidRDefault="00A24462">
            <w:pPr>
              <w:pStyle w:val="ConsPlusNormal"/>
              <w:jc w:val="center"/>
            </w:pPr>
            <w:r>
              <w:t>(с указанием наименования и номера одномандатного (двухмандатного) избирательного округа)</w:t>
            </w:r>
          </w:p>
        </w:tc>
      </w:tr>
      <w:tr w:rsidR="00A24462">
        <w:tc>
          <w:tcPr>
            <w:tcW w:w="9071" w:type="dxa"/>
            <w:gridSpan w:val="9"/>
            <w:tcBorders>
              <w:top w:val="nil"/>
              <w:left w:val="nil"/>
              <w:bottom w:val="nil"/>
              <w:right w:val="nil"/>
            </w:tcBorders>
          </w:tcPr>
          <w:p w:rsidR="00A24462" w:rsidRDefault="00A24462">
            <w:pPr>
              <w:pStyle w:val="ConsPlusNormal"/>
            </w:pPr>
          </w:p>
        </w:tc>
      </w:tr>
      <w:tr w:rsidR="00A24462">
        <w:tc>
          <w:tcPr>
            <w:tcW w:w="5333" w:type="dxa"/>
            <w:gridSpan w:val="5"/>
            <w:tcBorders>
              <w:top w:val="nil"/>
              <w:left w:val="nil"/>
              <w:bottom w:val="nil"/>
              <w:right w:val="nil"/>
            </w:tcBorders>
          </w:tcPr>
          <w:p w:rsidR="00A24462" w:rsidRDefault="00A24462">
            <w:pPr>
              <w:pStyle w:val="ConsPlusNormal"/>
            </w:pPr>
            <w:bookmarkStart w:id="8" w:name="P213"/>
            <w:bookmarkEnd w:id="8"/>
            <w:r>
              <w:t>О реквизитах специального избирательного счета</w:t>
            </w:r>
          </w:p>
        </w:tc>
        <w:tc>
          <w:tcPr>
            <w:tcW w:w="3738" w:type="dxa"/>
            <w:gridSpan w:val="4"/>
            <w:tcBorders>
              <w:top w:val="nil"/>
              <w:left w:val="nil"/>
              <w:bottom w:val="nil"/>
              <w:right w:val="nil"/>
            </w:tcBorders>
          </w:tcPr>
          <w:p w:rsidR="00A24462" w:rsidRDefault="00A24462">
            <w:pPr>
              <w:pStyle w:val="ConsPlusNormal"/>
              <w:jc w:val="both"/>
            </w:pPr>
          </w:p>
        </w:tc>
      </w:tr>
      <w:tr w:rsidR="00A24462">
        <w:tc>
          <w:tcPr>
            <w:tcW w:w="340" w:type="dxa"/>
            <w:tcBorders>
              <w:top w:val="nil"/>
              <w:left w:val="nil"/>
              <w:bottom w:val="nil"/>
              <w:right w:val="nil"/>
            </w:tcBorders>
          </w:tcPr>
          <w:p w:rsidR="00A24462" w:rsidRDefault="00A24462">
            <w:pPr>
              <w:pStyle w:val="ConsPlusNormal"/>
            </w:pPr>
            <w:r>
              <w:t>в</w:t>
            </w:r>
          </w:p>
        </w:tc>
        <w:tc>
          <w:tcPr>
            <w:tcW w:w="4993" w:type="dxa"/>
            <w:gridSpan w:val="4"/>
            <w:tcBorders>
              <w:top w:val="nil"/>
              <w:left w:val="nil"/>
              <w:bottom w:val="single" w:sz="4" w:space="0" w:color="auto"/>
              <w:right w:val="nil"/>
            </w:tcBorders>
          </w:tcPr>
          <w:p w:rsidR="00A24462" w:rsidRDefault="00A24462">
            <w:pPr>
              <w:pStyle w:val="ConsPlusNormal"/>
              <w:jc w:val="both"/>
            </w:pPr>
          </w:p>
        </w:tc>
        <w:tc>
          <w:tcPr>
            <w:tcW w:w="3738" w:type="dxa"/>
            <w:gridSpan w:val="4"/>
            <w:tcBorders>
              <w:top w:val="nil"/>
              <w:left w:val="nil"/>
              <w:bottom w:val="nil"/>
              <w:right w:val="nil"/>
            </w:tcBorders>
          </w:tcPr>
          <w:p w:rsidR="00A24462" w:rsidRDefault="00A24462">
            <w:pPr>
              <w:pStyle w:val="ConsPlusNormal"/>
              <w:jc w:val="both"/>
            </w:pPr>
          </w:p>
        </w:tc>
      </w:tr>
      <w:tr w:rsidR="00A24462">
        <w:tc>
          <w:tcPr>
            <w:tcW w:w="5333" w:type="dxa"/>
            <w:gridSpan w:val="5"/>
            <w:tcBorders>
              <w:top w:val="nil"/>
              <w:left w:val="nil"/>
              <w:bottom w:val="nil"/>
              <w:right w:val="nil"/>
            </w:tcBorders>
          </w:tcPr>
          <w:p w:rsidR="00A24462" w:rsidRDefault="00A24462">
            <w:pPr>
              <w:pStyle w:val="ConsPlusNormal"/>
              <w:jc w:val="center"/>
            </w:pPr>
            <w:r>
              <w:t>(наименование кредитной организации)</w:t>
            </w:r>
          </w:p>
        </w:tc>
        <w:tc>
          <w:tcPr>
            <w:tcW w:w="3738" w:type="dxa"/>
            <w:gridSpan w:val="4"/>
            <w:tcBorders>
              <w:top w:val="nil"/>
              <w:left w:val="nil"/>
              <w:bottom w:val="nil"/>
              <w:right w:val="nil"/>
            </w:tcBorders>
          </w:tcPr>
          <w:p w:rsidR="00A24462" w:rsidRDefault="00A24462">
            <w:pPr>
              <w:pStyle w:val="ConsPlusNormal"/>
              <w:jc w:val="both"/>
            </w:pPr>
          </w:p>
        </w:tc>
      </w:tr>
      <w:tr w:rsidR="00A24462">
        <w:tc>
          <w:tcPr>
            <w:tcW w:w="9071" w:type="dxa"/>
            <w:gridSpan w:val="9"/>
            <w:tcBorders>
              <w:top w:val="nil"/>
              <w:left w:val="nil"/>
              <w:bottom w:val="nil"/>
              <w:right w:val="nil"/>
            </w:tcBorders>
          </w:tcPr>
          <w:p w:rsidR="00A24462" w:rsidRDefault="00A24462">
            <w:pPr>
              <w:pStyle w:val="ConsPlusNormal"/>
              <w:jc w:val="both"/>
            </w:pPr>
            <w:r>
              <w:t>Кандидат/избирательное объединение</w:t>
            </w:r>
          </w:p>
        </w:tc>
      </w:tr>
      <w:tr w:rsidR="00A24462">
        <w:tc>
          <w:tcPr>
            <w:tcW w:w="9071" w:type="dxa"/>
            <w:gridSpan w:val="9"/>
            <w:tcBorders>
              <w:top w:val="nil"/>
              <w:left w:val="nil"/>
              <w:bottom w:val="single" w:sz="4" w:space="0" w:color="auto"/>
              <w:right w:val="nil"/>
            </w:tcBorders>
          </w:tcPr>
          <w:p w:rsidR="00A24462" w:rsidRDefault="00A24462">
            <w:pPr>
              <w:pStyle w:val="ConsPlusNormal"/>
              <w:jc w:val="center"/>
            </w:pPr>
          </w:p>
        </w:tc>
      </w:tr>
      <w:tr w:rsidR="00A24462">
        <w:tc>
          <w:tcPr>
            <w:tcW w:w="9071" w:type="dxa"/>
            <w:gridSpan w:val="9"/>
            <w:tcBorders>
              <w:top w:val="single" w:sz="4" w:space="0" w:color="auto"/>
              <w:left w:val="nil"/>
              <w:bottom w:val="nil"/>
              <w:right w:val="nil"/>
            </w:tcBorders>
          </w:tcPr>
          <w:p w:rsidR="00A24462" w:rsidRDefault="00A24462">
            <w:pPr>
              <w:pStyle w:val="ConsPlusNormal"/>
              <w:jc w:val="center"/>
            </w:pPr>
            <w:r>
              <w:t>(фамилия, имя, отчество кандидата, дата рождения/наименование избирательного объединения)</w:t>
            </w:r>
          </w:p>
        </w:tc>
      </w:tr>
      <w:tr w:rsidR="00A24462">
        <w:tc>
          <w:tcPr>
            <w:tcW w:w="9071" w:type="dxa"/>
            <w:gridSpan w:val="9"/>
            <w:tcBorders>
              <w:top w:val="nil"/>
              <w:left w:val="nil"/>
              <w:bottom w:val="nil"/>
              <w:right w:val="nil"/>
            </w:tcBorders>
          </w:tcPr>
          <w:p w:rsidR="00A24462" w:rsidRDefault="00A24462">
            <w:pPr>
              <w:pStyle w:val="ConsPlusNormal"/>
              <w:jc w:val="both"/>
            </w:pPr>
            <w:r>
              <w:t>сообщает о том, что для проведения избирательной кампании по выборам депутатов Законодательного Собрания Красноярского края</w:t>
            </w:r>
          </w:p>
          <w:p w:rsidR="00A24462" w:rsidRDefault="00A24462">
            <w:pPr>
              <w:pStyle w:val="ConsPlusNormal"/>
              <w:jc w:val="both"/>
            </w:pPr>
            <w:r>
              <w:t>"__" _______________ 20__ года открыт специальный избирательный счет</w:t>
            </w:r>
          </w:p>
        </w:tc>
      </w:tr>
      <w:tr w:rsidR="00A24462">
        <w:tc>
          <w:tcPr>
            <w:tcW w:w="9071" w:type="dxa"/>
            <w:gridSpan w:val="9"/>
            <w:tcBorders>
              <w:top w:val="nil"/>
              <w:left w:val="nil"/>
              <w:bottom w:val="single" w:sz="4" w:space="0" w:color="auto"/>
              <w:right w:val="nil"/>
            </w:tcBorders>
          </w:tcPr>
          <w:p w:rsidR="00A24462" w:rsidRDefault="00A24462">
            <w:pPr>
              <w:pStyle w:val="ConsPlusNormal"/>
              <w:jc w:val="center"/>
            </w:pPr>
          </w:p>
        </w:tc>
      </w:tr>
      <w:tr w:rsidR="00A24462">
        <w:tc>
          <w:tcPr>
            <w:tcW w:w="9071" w:type="dxa"/>
            <w:gridSpan w:val="9"/>
            <w:tcBorders>
              <w:top w:val="single" w:sz="4" w:space="0" w:color="auto"/>
              <w:left w:val="nil"/>
              <w:bottom w:val="nil"/>
              <w:right w:val="nil"/>
            </w:tcBorders>
          </w:tcPr>
          <w:p w:rsidR="00A24462" w:rsidRDefault="00A24462">
            <w:pPr>
              <w:pStyle w:val="ConsPlusNormal"/>
              <w:jc w:val="center"/>
            </w:pPr>
            <w:r>
              <w:t>(номер специального избирательного счета)</w:t>
            </w:r>
          </w:p>
        </w:tc>
      </w:tr>
      <w:tr w:rsidR="00A24462">
        <w:tc>
          <w:tcPr>
            <w:tcW w:w="340" w:type="dxa"/>
            <w:tcBorders>
              <w:top w:val="nil"/>
              <w:left w:val="nil"/>
              <w:bottom w:val="nil"/>
              <w:right w:val="nil"/>
            </w:tcBorders>
          </w:tcPr>
          <w:p w:rsidR="00A24462" w:rsidRDefault="00A24462">
            <w:pPr>
              <w:pStyle w:val="ConsPlusNormal"/>
              <w:jc w:val="center"/>
            </w:pPr>
            <w:r>
              <w:t>в</w:t>
            </w:r>
          </w:p>
        </w:tc>
        <w:tc>
          <w:tcPr>
            <w:tcW w:w="8731" w:type="dxa"/>
            <w:gridSpan w:val="8"/>
            <w:tcBorders>
              <w:top w:val="nil"/>
              <w:left w:val="nil"/>
              <w:bottom w:val="single" w:sz="4" w:space="0" w:color="auto"/>
              <w:right w:val="nil"/>
            </w:tcBorders>
          </w:tcPr>
          <w:p w:rsidR="00A24462" w:rsidRDefault="00A24462">
            <w:pPr>
              <w:pStyle w:val="ConsPlusNormal"/>
              <w:jc w:val="center"/>
            </w:pPr>
          </w:p>
        </w:tc>
      </w:tr>
      <w:tr w:rsidR="00A24462">
        <w:tc>
          <w:tcPr>
            <w:tcW w:w="9071" w:type="dxa"/>
            <w:gridSpan w:val="9"/>
            <w:tcBorders>
              <w:top w:val="nil"/>
              <w:left w:val="nil"/>
              <w:bottom w:val="nil"/>
              <w:right w:val="nil"/>
            </w:tcBorders>
          </w:tcPr>
          <w:p w:rsidR="00A24462" w:rsidRDefault="00A24462">
            <w:pPr>
              <w:pStyle w:val="ConsPlusNormal"/>
              <w:jc w:val="center"/>
            </w:pPr>
            <w:r>
              <w:t>(наименование и адрес кредитной организации)</w:t>
            </w:r>
          </w:p>
        </w:tc>
      </w:tr>
      <w:tr w:rsidR="00A24462">
        <w:tc>
          <w:tcPr>
            <w:tcW w:w="8687" w:type="dxa"/>
            <w:gridSpan w:val="8"/>
            <w:tcBorders>
              <w:top w:val="nil"/>
              <w:left w:val="nil"/>
              <w:bottom w:val="nil"/>
              <w:right w:val="nil"/>
            </w:tcBorders>
          </w:tcPr>
          <w:p w:rsidR="00A24462" w:rsidRDefault="00A24462">
            <w:pPr>
              <w:pStyle w:val="ConsPlusNormal"/>
              <w:jc w:val="center"/>
            </w:pPr>
          </w:p>
        </w:tc>
        <w:tc>
          <w:tcPr>
            <w:tcW w:w="384" w:type="dxa"/>
            <w:tcBorders>
              <w:top w:val="nil"/>
              <w:left w:val="nil"/>
              <w:bottom w:val="nil"/>
              <w:right w:val="nil"/>
            </w:tcBorders>
          </w:tcPr>
          <w:p w:rsidR="00A24462" w:rsidRDefault="00A24462">
            <w:pPr>
              <w:pStyle w:val="ConsPlusNormal"/>
              <w:jc w:val="center"/>
            </w:pPr>
            <w:r>
              <w:t>.</w:t>
            </w:r>
          </w:p>
        </w:tc>
      </w:tr>
      <w:tr w:rsidR="00A24462">
        <w:tc>
          <w:tcPr>
            <w:tcW w:w="3118" w:type="dxa"/>
            <w:gridSpan w:val="2"/>
            <w:tcBorders>
              <w:top w:val="nil"/>
              <w:left w:val="nil"/>
              <w:bottom w:val="nil"/>
              <w:right w:val="nil"/>
            </w:tcBorders>
          </w:tcPr>
          <w:p w:rsidR="00A24462" w:rsidRDefault="00A24462">
            <w:pPr>
              <w:pStyle w:val="ConsPlusNormal"/>
            </w:pPr>
            <w:r>
              <w:t xml:space="preserve">Кандидат/уполномоченный представитель </w:t>
            </w:r>
            <w:proofErr w:type="gramStart"/>
            <w:r>
              <w:t>кандидата</w:t>
            </w:r>
            <w:proofErr w:type="gramEnd"/>
            <w:r>
              <w:t xml:space="preserve"> по финансовым вопросам/уполномоченный представитель избирательного </w:t>
            </w:r>
            <w:r>
              <w:lastRenderedPageBreak/>
              <w:t>объединения по финансовым вопросам</w:t>
            </w:r>
          </w:p>
        </w:tc>
        <w:tc>
          <w:tcPr>
            <w:tcW w:w="340" w:type="dxa"/>
            <w:tcBorders>
              <w:top w:val="nil"/>
              <w:left w:val="nil"/>
              <w:bottom w:val="nil"/>
              <w:right w:val="nil"/>
            </w:tcBorders>
          </w:tcPr>
          <w:p w:rsidR="00A24462" w:rsidRDefault="00A24462">
            <w:pPr>
              <w:pStyle w:val="ConsPlusNormal"/>
              <w:jc w:val="center"/>
            </w:pPr>
          </w:p>
        </w:tc>
        <w:tc>
          <w:tcPr>
            <w:tcW w:w="2324" w:type="dxa"/>
            <w:gridSpan w:val="3"/>
            <w:tcBorders>
              <w:top w:val="nil"/>
              <w:left w:val="nil"/>
              <w:bottom w:val="single" w:sz="4" w:space="0" w:color="auto"/>
              <w:right w:val="nil"/>
            </w:tcBorders>
          </w:tcPr>
          <w:p w:rsidR="00A24462" w:rsidRDefault="00A24462">
            <w:pPr>
              <w:pStyle w:val="ConsPlusNormal"/>
              <w:jc w:val="center"/>
            </w:pPr>
          </w:p>
        </w:tc>
        <w:tc>
          <w:tcPr>
            <w:tcW w:w="340" w:type="dxa"/>
            <w:tcBorders>
              <w:top w:val="nil"/>
              <w:left w:val="nil"/>
              <w:bottom w:val="nil"/>
              <w:right w:val="nil"/>
            </w:tcBorders>
          </w:tcPr>
          <w:p w:rsidR="00A24462" w:rsidRDefault="00A24462">
            <w:pPr>
              <w:pStyle w:val="ConsPlusNormal"/>
              <w:jc w:val="center"/>
            </w:pPr>
          </w:p>
        </w:tc>
        <w:tc>
          <w:tcPr>
            <w:tcW w:w="2949" w:type="dxa"/>
            <w:gridSpan w:val="2"/>
            <w:tcBorders>
              <w:top w:val="nil"/>
              <w:left w:val="nil"/>
              <w:bottom w:val="single" w:sz="4" w:space="0" w:color="auto"/>
              <w:right w:val="nil"/>
            </w:tcBorders>
            <w:vAlign w:val="bottom"/>
          </w:tcPr>
          <w:p w:rsidR="00A24462" w:rsidRDefault="00A24462">
            <w:pPr>
              <w:pStyle w:val="ConsPlusNormal"/>
              <w:jc w:val="center"/>
            </w:pPr>
          </w:p>
        </w:tc>
      </w:tr>
      <w:tr w:rsidR="00A24462">
        <w:tc>
          <w:tcPr>
            <w:tcW w:w="3118" w:type="dxa"/>
            <w:gridSpan w:val="2"/>
            <w:tcBorders>
              <w:top w:val="nil"/>
              <w:left w:val="nil"/>
              <w:bottom w:val="nil"/>
              <w:right w:val="nil"/>
            </w:tcBorders>
          </w:tcPr>
          <w:p w:rsidR="00A24462" w:rsidRDefault="00A24462">
            <w:pPr>
              <w:pStyle w:val="ConsPlusNormal"/>
              <w:jc w:val="center"/>
            </w:pPr>
          </w:p>
        </w:tc>
        <w:tc>
          <w:tcPr>
            <w:tcW w:w="340" w:type="dxa"/>
            <w:tcBorders>
              <w:top w:val="nil"/>
              <w:left w:val="nil"/>
              <w:bottom w:val="nil"/>
              <w:right w:val="nil"/>
            </w:tcBorders>
          </w:tcPr>
          <w:p w:rsidR="00A24462" w:rsidRDefault="00A24462">
            <w:pPr>
              <w:pStyle w:val="ConsPlusNormal"/>
              <w:jc w:val="center"/>
            </w:pPr>
          </w:p>
        </w:tc>
        <w:tc>
          <w:tcPr>
            <w:tcW w:w="2324" w:type="dxa"/>
            <w:gridSpan w:val="3"/>
            <w:tcBorders>
              <w:top w:val="single" w:sz="4" w:space="0" w:color="auto"/>
              <w:left w:val="nil"/>
              <w:bottom w:val="nil"/>
              <w:right w:val="nil"/>
            </w:tcBorders>
          </w:tcPr>
          <w:p w:rsidR="00A24462" w:rsidRDefault="00A24462">
            <w:pPr>
              <w:pStyle w:val="ConsPlusNormal"/>
              <w:jc w:val="center"/>
            </w:pPr>
            <w:r>
              <w:t>(подпись)</w:t>
            </w:r>
          </w:p>
        </w:tc>
        <w:tc>
          <w:tcPr>
            <w:tcW w:w="340" w:type="dxa"/>
            <w:tcBorders>
              <w:top w:val="nil"/>
              <w:left w:val="nil"/>
              <w:bottom w:val="nil"/>
              <w:right w:val="nil"/>
            </w:tcBorders>
          </w:tcPr>
          <w:p w:rsidR="00A24462" w:rsidRDefault="00A24462">
            <w:pPr>
              <w:pStyle w:val="ConsPlusNormal"/>
              <w:jc w:val="center"/>
            </w:pPr>
          </w:p>
        </w:tc>
        <w:tc>
          <w:tcPr>
            <w:tcW w:w="2949" w:type="dxa"/>
            <w:gridSpan w:val="2"/>
            <w:tcBorders>
              <w:top w:val="single" w:sz="4" w:space="0" w:color="auto"/>
              <w:left w:val="nil"/>
              <w:bottom w:val="nil"/>
              <w:right w:val="nil"/>
            </w:tcBorders>
          </w:tcPr>
          <w:p w:rsidR="00A24462" w:rsidRDefault="00A24462">
            <w:pPr>
              <w:pStyle w:val="ConsPlusNormal"/>
              <w:jc w:val="center"/>
            </w:pPr>
            <w:r>
              <w:t>(инициалы, фамилия)</w:t>
            </w:r>
          </w:p>
        </w:tc>
      </w:tr>
      <w:tr w:rsidR="00A24462">
        <w:tc>
          <w:tcPr>
            <w:tcW w:w="3118" w:type="dxa"/>
            <w:gridSpan w:val="2"/>
            <w:tcBorders>
              <w:top w:val="nil"/>
              <w:left w:val="nil"/>
              <w:bottom w:val="nil"/>
              <w:right w:val="nil"/>
            </w:tcBorders>
          </w:tcPr>
          <w:p w:rsidR="00A24462" w:rsidRDefault="00A24462">
            <w:pPr>
              <w:pStyle w:val="ConsPlusNormal"/>
              <w:jc w:val="both"/>
            </w:pPr>
          </w:p>
        </w:tc>
        <w:tc>
          <w:tcPr>
            <w:tcW w:w="340" w:type="dxa"/>
            <w:tcBorders>
              <w:top w:val="nil"/>
              <w:left w:val="nil"/>
              <w:bottom w:val="nil"/>
              <w:right w:val="nil"/>
            </w:tcBorders>
          </w:tcPr>
          <w:p w:rsidR="00A24462" w:rsidRDefault="00A24462">
            <w:pPr>
              <w:pStyle w:val="ConsPlusNormal"/>
              <w:jc w:val="both"/>
            </w:pPr>
          </w:p>
        </w:tc>
        <w:tc>
          <w:tcPr>
            <w:tcW w:w="2324" w:type="dxa"/>
            <w:gridSpan w:val="3"/>
            <w:tcBorders>
              <w:top w:val="nil"/>
              <w:left w:val="nil"/>
              <w:bottom w:val="nil"/>
              <w:right w:val="nil"/>
            </w:tcBorders>
          </w:tcPr>
          <w:p w:rsidR="00A24462" w:rsidRDefault="00A24462">
            <w:pPr>
              <w:pStyle w:val="ConsPlusNormal"/>
              <w:jc w:val="both"/>
            </w:pPr>
          </w:p>
        </w:tc>
        <w:tc>
          <w:tcPr>
            <w:tcW w:w="340" w:type="dxa"/>
            <w:tcBorders>
              <w:top w:val="nil"/>
              <w:left w:val="nil"/>
              <w:bottom w:val="nil"/>
              <w:right w:val="nil"/>
            </w:tcBorders>
          </w:tcPr>
          <w:p w:rsidR="00A24462" w:rsidRDefault="00A24462">
            <w:pPr>
              <w:pStyle w:val="ConsPlusNormal"/>
              <w:jc w:val="both"/>
            </w:pPr>
          </w:p>
        </w:tc>
        <w:tc>
          <w:tcPr>
            <w:tcW w:w="2949" w:type="dxa"/>
            <w:gridSpan w:val="2"/>
            <w:tcBorders>
              <w:top w:val="nil"/>
              <w:left w:val="nil"/>
              <w:bottom w:val="single" w:sz="4" w:space="0" w:color="auto"/>
              <w:right w:val="nil"/>
            </w:tcBorders>
          </w:tcPr>
          <w:p w:rsidR="00A24462" w:rsidRDefault="00A24462">
            <w:pPr>
              <w:pStyle w:val="ConsPlusNormal"/>
              <w:jc w:val="center"/>
            </w:pPr>
          </w:p>
        </w:tc>
      </w:tr>
      <w:tr w:rsidR="00A24462">
        <w:tc>
          <w:tcPr>
            <w:tcW w:w="3118" w:type="dxa"/>
            <w:gridSpan w:val="2"/>
            <w:tcBorders>
              <w:top w:val="nil"/>
              <w:left w:val="nil"/>
              <w:bottom w:val="nil"/>
              <w:right w:val="nil"/>
            </w:tcBorders>
          </w:tcPr>
          <w:p w:rsidR="00A24462" w:rsidRDefault="00A24462">
            <w:pPr>
              <w:pStyle w:val="ConsPlusNormal"/>
              <w:jc w:val="center"/>
            </w:pPr>
            <w:r>
              <w:t>МП</w:t>
            </w:r>
          </w:p>
          <w:p w:rsidR="00A24462" w:rsidRDefault="00A24462">
            <w:pPr>
              <w:pStyle w:val="ConsPlusNormal"/>
              <w:jc w:val="center"/>
            </w:pPr>
            <w:r>
              <w:t>(для избирательного объединения)</w:t>
            </w:r>
          </w:p>
        </w:tc>
        <w:tc>
          <w:tcPr>
            <w:tcW w:w="340" w:type="dxa"/>
            <w:tcBorders>
              <w:top w:val="nil"/>
              <w:left w:val="nil"/>
              <w:bottom w:val="nil"/>
              <w:right w:val="nil"/>
            </w:tcBorders>
          </w:tcPr>
          <w:p w:rsidR="00A24462" w:rsidRDefault="00A24462">
            <w:pPr>
              <w:pStyle w:val="ConsPlusNormal"/>
              <w:jc w:val="center"/>
            </w:pPr>
          </w:p>
        </w:tc>
        <w:tc>
          <w:tcPr>
            <w:tcW w:w="2324" w:type="dxa"/>
            <w:gridSpan w:val="3"/>
            <w:tcBorders>
              <w:top w:val="nil"/>
              <w:left w:val="nil"/>
              <w:bottom w:val="nil"/>
              <w:right w:val="nil"/>
            </w:tcBorders>
          </w:tcPr>
          <w:p w:rsidR="00A24462" w:rsidRDefault="00A24462">
            <w:pPr>
              <w:pStyle w:val="ConsPlusNormal"/>
              <w:jc w:val="center"/>
            </w:pPr>
          </w:p>
        </w:tc>
        <w:tc>
          <w:tcPr>
            <w:tcW w:w="340" w:type="dxa"/>
            <w:tcBorders>
              <w:top w:val="nil"/>
              <w:left w:val="nil"/>
              <w:bottom w:val="nil"/>
              <w:right w:val="nil"/>
            </w:tcBorders>
          </w:tcPr>
          <w:p w:rsidR="00A24462" w:rsidRDefault="00A24462">
            <w:pPr>
              <w:pStyle w:val="ConsPlusNormal"/>
              <w:jc w:val="center"/>
            </w:pPr>
          </w:p>
        </w:tc>
        <w:tc>
          <w:tcPr>
            <w:tcW w:w="2949" w:type="dxa"/>
            <w:gridSpan w:val="2"/>
            <w:tcBorders>
              <w:top w:val="single" w:sz="4" w:space="0" w:color="auto"/>
              <w:left w:val="nil"/>
              <w:bottom w:val="nil"/>
              <w:right w:val="nil"/>
            </w:tcBorders>
          </w:tcPr>
          <w:p w:rsidR="00A24462" w:rsidRDefault="00A24462">
            <w:pPr>
              <w:pStyle w:val="ConsPlusNormal"/>
              <w:jc w:val="center"/>
            </w:pPr>
            <w:r>
              <w:t>(дата)</w:t>
            </w:r>
          </w:p>
        </w:tc>
      </w:tr>
    </w:tbl>
    <w:p w:rsidR="00A24462" w:rsidRDefault="00A24462">
      <w:pPr>
        <w:pStyle w:val="ConsPlusNormal"/>
        <w:jc w:val="both"/>
      </w:pPr>
    </w:p>
    <w:p w:rsidR="00A24462" w:rsidRDefault="00A24462">
      <w:pPr>
        <w:pStyle w:val="ConsPlusNormal"/>
        <w:jc w:val="both"/>
      </w:pPr>
    </w:p>
    <w:p w:rsidR="00A24462" w:rsidRDefault="00A24462">
      <w:pPr>
        <w:pStyle w:val="ConsPlusNormal"/>
        <w:pBdr>
          <w:bottom w:val="single" w:sz="6" w:space="0" w:color="auto"/>
        </w:pBdr>
        <w:spacing w:before="100" w:after="100"/>
        <w:jc w:val="both"/>
        <w:rPr>
          <w:sz w:val="2"/>
          <w:szCs w:val="2"/>
        </w:rPr>
      </w:pPr>
    </w:p>
    <w:p w:rsidR="003E45CC" w:rsidRDefault="003E45CC"/>
    <w:sectPr w:rsidR="003E45CC" w:rsidSect="00C847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462"/>
    <w:rsid w:val="003E45CC"/>
    <w:rsid w:val="00A244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24462"/>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A24462"/>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A24462"/>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24462"/>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A24462"/>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A24462"/>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E9263FC4FD90ACB72C0730C608422737F780A8EED2499A4C6F9355C2E9A7DEFA045EF07BACE49A76E61E31120C91F9887697B536E341E0D314E850B5EP1K" TargetMode="External"/><Relationship Id="rId13" Type="http://schemas.openxmlformats.org/officeDocument/2006/relationships/hyperlink" Target="consultantplus://offline/ref=3E9263FC4FD90ACB72C06D0176E87D7C78775C81EE2092F398AA330B71CA7BBAE005E957F88E4FF23F25B61427C655C9C52274526852P9K" TargetMode="External"/><Relationship Id="rId18" Type="http://schemas.openxmlformats.org/officeDocument/2006/relationships/hyperlink" Target="consultantplus://offline/ref=3E9263FC4FD90ACB72C0730C608422737F780A8EED2499A4C6F9355C2E9A7DEFA045EF07BACE49A76E61E71A21C91F9887697B536E341E0D314E850B5EP1K" TargetMode="External"/><Relationship Id="rId26" Type="http://schemas.openxmlformats.org/officeDocument/2006/relationships/hyperlink" Target="consultantplus://offline/ref=3E9263FC4FD90ACB72C0730C608422737F780A8EED2499A4C6F9355C2E9A7DEFA045EF07BACE49A76E61E51B21C91F9887697B536E341E0D314E850B5EP1K" TargetMode="External"/><Relationship Id="rId3" Type="http://schemas.openxmlformats.org/officeDocument/2006/relationships/settings" Target="settings.xml"/><Relationship Id="rId21" Type="http://schemas.openxmlformats.org/officeDocument/2006/relationships/hyperlink" Target="consultantplus://offline/ref=3E9263FC4FD90ACB72C0730C608422737F780A8EED2499A4C6F9355C2E9A7DEFA045EF07BACE49A76E61E1192EC91F9887697B536E341E0D314E850B5EP1K" TargetMode="External"/><Relationship Id="rId7" Type="http://schemas.openxmlformats.org/officeDocument/2006/relationships/hyperlink" Target="consultantplus://offline/ref=3E9263FC4FD90ACB72C06D0176E87D7C78775C81EE2092F398AA330B71CA7BBAE005E957F88E4FF23F25B61427C655C9C52274526852P9K" TargetMode="External"/><Relationship Id="rId12" Type="http://schemas.openxmlformats.org/officeDocument/2006/relationships/hyperlink" Target="consultantplus://offline/ref=3E9263FC4FD90ACB72C0730C608422737F780A8EEC2691A0C3FE355C2E9A7DEFA045EF07A8CE11AB6F65FD1920DC49C9C153PFK" TargetMode="External"/><Relationship Id="rId17" Type="http://schemas.openxmlformats.org/officeDocument/2006/relationships/hyperlink" Target="consultantplus://offline/ref=3E9263FC4FD90ACB72C06D0176E87D7C78775C81EE2092F398AA330B71CA7BBAE005E952F98944AF6F6AB748629746C8C722765474281E0952PCK" TargetMode="External"/><Relationship Id="rId25" Type="http://schemas.openxmlformats.org/officeDocument/2006/relationships/hyperlink" Target="consultantplus://offline/ref=3E9263FC4FD90ACB72C0730C608422737F780A8EED2499A4C6F9355C2E9A7DEFA045EF07BACE49A76E61E51D22C91F9887697B536E341E0D314E850B5EP1K" TargetMode="External"/><Relationship Id="rId2" Type="http://schemas.microsoft.com/office/2007/relationships/stylesWithEffects" Target="stylesWithEffects.xml"/><Relationship Id="rId16" Type="http://schemas.openxmlformats.org/officeDocument/2006/relationships/hyperlink" Target="consultantplus://offline/ref=3E9263FC4FD90ACB72C0730C608422737F780A8EED2499A4C6F9355C2E9A7DEFA045EF07A8CE11AB6F65FD1920DC49C9C153PFK" TargetMode="External"/><Relationship Id="rId20" Type="http://schemas.openxmlformats.org/officeDocument/2006/relationships/hyperlink" Target="consultantplus://offline/ref=3E9263FC4FD90ACB72C06D0176E87D7C78775C81EE2092F398AA330B71CA7BBAF205B15EF88E5AA6687FE119245CP1K" TargetMode="External"/><Relationship Id="rId1" Type="http://schemas.openxmlformats.org/officeDocument/2006/relationships/styles" Target="styles.xml"/><Relationship Id="rId6" Type="http://schemas.openxmlformats.org/officeDocument/2006/relationships/hyperlink" Target="consultantplus://offline/ref=3E9263FC4FD90ACB72C06D0176E87D7C78775C81EE2092F398AA330B71CA7BBAE005E952F98A46AF6D6AB748629746C8C722765474281E0952PCK" TargetMode="External"/><Relationship Id="rId11" Type="http://schemas.openxmlformats.org/officeDocument/2006/relationships/hyperlink" Target="consultantplus://offline/ref=3E9263FC4FD90ACB72C0730C608422737F780A8EEC279CA5C0F7355C2E9A7DEFA045EF07A8CE11AB6F65FD1920DC49C9C153PFK" TargetMode="External"/><Relationship Id="rId24" Type="http://schemas.openxmlformats.org/officeDocument/2006/relationships/hyperlink" Target="consultantplus://offline/ref=3E9263FC4FD90ACB72C0730C608422737F780A8EED2499A4C6F9355C2E9A7DEFA045EF07BACE49A76E60E21E24C91F9887697B536E341E0D314E850B5EP1K"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3E9263FC4FD90ACB72C06D0176E87D7C78775C81EE2092F398AA330B71CA7BBAF205B15EF88E5AA6687FE119245CP1K" TargetMode="External"/><Relationship Id="rId23" Type="http://schemas.openxmlformats.org/officeDocument/2006/relationships/hyperlink" Target="consultantplus://offline/ref=3E9263FC4FD90ACB72C06D0176E87D7C78775C81EE2092F398AA330B71CA7BBAE005E952F98B4DA76F6AB748629746C8C722765474281E0952PCK" TargetMode="External"/><Relationship Id="rId28" Type="http://schemas.openxmlformats.org/officeDocument/2006/relationships/theme" Target="theme/theme1.xml"/><Relationship Id="rId10" Type="http://schemas.openxmlformats.org/officeDocument/2006/relationships/hyperlink" Target="consultantplus://offline/ref=3E9263FC4FD90ACB72C0730C608422737F780A8EEC2199A2C7F9355C2E9A7DEFA045EF07A8CE11AB6F65FD1920DC49C9C153PFK" TargetMode="External"/><Relationship Id="rId19" Type="http://schemas.openxmlformats.org/officeDocument/2006/relationships/hyperlink" Target="consultantplus://offline/ref=3E9263FC4FD90ACB72C06D0176E87D7C78775C81EE2092F398AA330B71CA7BBAF205B15EF88E5AA6687FE119245CP1K" TargetMode="External"/><Relationship Id="rId4" Type="http://schemas.openxmlformats.org/officeDocument/2006/relationships/webSettings" Target="webSettings.xml"/><Relationship Id="rId9" Type="http://schemas.openxmlformats.org/officeDocument/2006/relationships/hyperlink" Target="consultantplus://offline/ref=3E9263FC4FD90ACB72C0730C608422737F780A8EED2499A4C6F9355C2E9A7DEFA045EF07BACE49A76E61E51A26C91F9887697B536E341E0D314E850B5EP1K" TargetMode="External"/><Relationship Id="rId14" Type="http://schemas.openxmlformats.org/officeDocument/2006/relationships/hyperlink" Target="consultantplus://offline/ref=3E9263FC4FD90ACB72C0730C608422737F780A8EED2499A4C6F9355C2E9A7DEFA045EF07BACE49A76E61E51A26C91F9887697B536E341E0D314E850B5EP1K" TargetMode="External"/><Relationship Id="rId22" Type="http://schemas.openxmlformats.org/officeDocument/2006/relationships/hyperlink" Target="consultantplus://offline/ref=3E9263FC4FD90ACB72C06D0176E87D7C78775C81EE2092F398AA330B71CA7BBAE005E952F98B4DA76F6AB748629746C8C722765474281E0952PCK"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4440</Words>
  <Characters>25311</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Sovet</dc:creator>
  <cp:lastModifiedBy>Sovet</cp:lastModifiedBy>
  <cp:revision>1</cp:revision>
  <dcterms:created xsi:type="dcterms:W3CDTF">2023-06-14T10:15:00Z</dcterms:created>
  <dcterms:modified xsi:type="dcterms:W3CDTF">2023-06-14T10:17:00Z</dcterms:modified>
</cp:coreProperties>
</file>