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01" w:rsidRPr="007F51A9" w:rsidRDefault="006F4D38" w:rsidP="003F3401">
      <w:pPr>
        <w:pStyle w:val="a3"/>
        <w:jc w:val="center"/>
        <w:rPr>
          <w:sz w:val="24"/>
          <w:szCs w:val="24"/>
          <w:lang w:eastAsia="ru-RU"/>
        </w:rPr>
      </w:pPr>
      <w:r w:rsidRPr="007F51A9">
        <w:rPr>
          <w:sz w:val="24"/>
          <w:szCs w:val="24"/>
          <w:lang w:eastAsia="ru-RU"/>
        </w:rPr>
        <w:t>ИЗВЕЩЕНИЕ</w:t>
      </w:r>
    </w:p>
    <w:p w:rsidR="006F4D38" w:rsidRPr="007F51A9" w:rsidRDefault="006F4D38" w:rsidP="004A26C4">
      <w:pPr>
        <w:pStyle w:val="a3"/>
        <w:ind w:firstLine="708"/>
        <w:rPr>
          <w:sz w:val="24"/>
          <w:szCs w:val="24"/>
          <w:lang w:eastAsia="ru-RU"/>
        </w:rPr>
      </w:pPr>
      <w:r w:rsidRPr="007F51A9">
        <w:rPr>
          <w:sz w:val="24"/>
          <w:szCs w:val="24"/>
          <w:lang w:eastAsia="ru-RU"/>
        </w:rPr>
        <w:t xml:space="preserve">Администрация Боготольского района Красноярского края сообщает о проведении </w:t>
      </w:r>
      <w:r w:rsidR="00D3596D" w:rsidRPr="007F51A9">
        <w:rPr>
          <w:sz w:val="24"/>
          <w:szCs w:val="24"/>
          <w:lang w:eastAsia="ru-RU"/>
        </w:rPr>
        <w:t>аукциона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7F51A9">
        <w:rPr>
          <w:sz w:val="24"/>
          <w:szCs w:val="24"/>
          <w:lang w:eastAsia="ko-KR"/>
        </w:rPr>
        <w:t xml:space="preserve">участков» </w:t>
      </w:r>
      <w:r w:rsidRPr="007F51A9">
        <w:rPr>
          <w:sz w:val="24"/>
          <w:szCs w:val="24"/>
          <w:lang w:eastAsia="ko-KR"/>
        </w:rPr>
        <w:t xml:space="preserve"> </w:t>
      </w:r>
      <w:r w:rsidR="00D3596D" w:rsidRPr="007F51A9">
        <w:rPr>
          <w:sz w:val="24"/>
          <w:szCs w:val="24"/>
          <w:lang w:eastAsia="ko-KR"/>
        </w:rPr>
        <w:t>№</w:t>
      </w:r>
      <w:proofErr w:type="gramEnd"/>
      <w:r w:rsidR="00D3596D" w:rsidRPr="007F51A9">
        <w:rPr>
          <w:sz w:val="24"/>
          <w:szCs w:val="24"/>
          <w:lang w:eastAsia="ko-KR"/>
        </w:rPr>
        <w:t xml:space="preserve"> </w:t>
      </w:r>
      <w:r w:rsidR="000C7A41">
        <w:rPr>
          <w:sz w:val="24"/>
          <w:szCs w:val="24"/>
          <w:lang w:eastAsia="ko-KR"/>
        </w:rPr>
        <w:t>678</w:t>
      </w:r>
      <w:bookmarkStart w:id="0" w:name="_GoBack"/>
      <w:bookmarkEnd w:id="0"/>
      <w:r w:rsidR="004A7136" w:rsidRPr="007F51A9">
        <w:rPr>
          <w:sz w:val="24"/>
          <w:szCs w:val="24"/>
          <w:lang w:eastAsia="ko-KR"/>
        </w:rPr>
        <w:t>-п</w:t>
      </w:r>
      <w:r w:rsidR="008B7044" w:rsidRPr="007F51A9">
        <w:rPr>
          <w:sz w:val="24"/>
          <w:szCs w:val="24"/>
          <w:lang w:eastAsia="ko-KR"/>
        </w:rPr>
        <w:t xml:space="preserve"> </w:t>
      </w:r>
      <w:r w:rsidR="001070C1" w:rsidRPr="007F51A9">
        <w:rPr>
          <w:sz w:val="24"/>
          <w:szCs w:val="24"/>
          <w:lang w:eastAsia="ko-KR"/>
        </w:rPr>
        <w:t>от</w:t>
      </w:r>
      <w:r w:rsidR="00D3596D" w:rsidRPr="007F51A9">
        <w:rPr>
          <w:sz w:val="24"/>
          <w:szCs w:val="24"/>
          <w:lang w:eastAsia="ko-KR"/>
        </w:rPr>
        <w:t xml:space="preserve"> </w:t>
      </w:r>
      <w:r w:rsidR="00717B53">
        <w:rPr>
          <w:sz w:val="24"/>
          <w:szCs w:val="24"/>
          <w:lang w:eastAsia="ko-KR"/>
        </w:rPr>
        <w:t>15</w:t>
      </w:r>
      <w:r w:rsidR="004A7136" w:rsidRPr="007F51A9">
        <w:rPr>
          <w:sz w:val="24"/>
          <w:szCs w:val="24"/>
          <w:lang w:eastAsia="ko-KR"/>
        </w:rPr>
        <w:t>.</w:t>
      </w:r>
      <w:r w:rsidR="00717B53">
        <w:rPr>
          <w:sz w:val="24"/>
          <w:szCs w:val="24"/>
          <w:lang w:eastAsia="ko-KR"/>
        </w:rPr>
        <w:t>12</w:t>
      </w:r>
      <w:r w:rsidR="0085240E" w:rsidRPr="007F51A9">
        <w:rPr>
          <w:sz w:val="24"/>
          <w:szCs w:val="24"/>
          <w:lang w:eastAsia="ko-KR"/>
        </w:rPr>
        <w:t>.</w:t>
      </w:r>
      <w:r w:rsidR="00C20BC3" w:rsidRPr="007F51A9">
        <w:rPr>
          <w:sz w:val="24"/>
          <w:szCs w:val="24"/>
          <w:lang w:eastAsia="ko-KR"/>
        </w:rPr>
        <w:t>2020</w:t>
      </w:r>
      <w:r w:rsidR="00335CB7" w:rsidRPr="007F51A9">
        <w:rPr>
          <w:sz w:val="24"/>
          <w:szCs w:val="24"/>
          <w:lang w:eastAsia="ko-KR"/>
        </w:rPr>
        <w:t xml:space="preserve"> г</w:t>
      </w:r>
      <w:r w:rsidR="004A7136" w:rsidRPr="007F51A9">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717B53" w:rsidRPr="00717B53" w:rsidRDefault="00335CB7" w:rsidP="00717B53">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F829BD" w:rsidRPr="007F51A9">
        <w:rPr>
          <w:sz w:val="24"/>
          <w:szCs w:val="24"/>
        </w:rPr>
        <w:t xml:space="preserve">Из земель населенных пунктов, с кадастровым номером </w:t>
      </w:r>
      <w:r w:rsidR="00717B53" w:rsidRPr="00717B53">
        <w:rPr>
          <w:sz w:val="24"/>
          <w:szCs w:val="24"/>
        </w:rPr>
        <w:t xml:space="preserve">24:06:4504011:165, адрес (описание местоположения): Красноярский край, Боготольский район, с. Боготол, ул. Тихая, 6, площадью 1861 </w:t>
      </w:r>
      <w:proofErr w:type="spellStart"/>
      <w:r w:rsidR="00717B53" w:rsidRPr="00717B53">
        <w:rPr>
          <w:sz w:val="24"/>
          <w:szCs w:val="24"/>
        </w:rPr>
        <w:t>кв.м</w:t>
      </w:r>
      <w:proofErr w:type="spellEnd"/>
      <w:r w:rsidR="00717B53" w:rsidRPr="00717B53">
        <w:rPr>
          <w:sz w:val="24"/>
          <w:szCs w:val="24"/>
        </w:rPr>
        <w:t>., с разрешенным использованием: для жилищного строительства.</w:t>
      </w:r>
    </w:p>
    <w:p w:rsidR="00717B53" w:rsidRPr="00717B53" w:rsidRDefault="00717B53" w:rsidP="00717B53">
      <w:pPr>
        <w:pStyle w:val="a3"/>
        <w:rPr>
          <w:sz w:val="24"/>
          <w:szCs w:val="24"/>
        </w:rPr>
      </w:pPr>
      <w:r w:rsidRPr="00717B53">
        <w:rPr>
          <w:sz w:val="24"/>
          <w:szCs w:val="24"/>
        </w:rPr>
        <w:t xml:space="preserve">Установить начальный размер годовой арендной платы в сумме 2415,06 (две тысячи четыреста пятнадцать) рублей 06 копеек, в размере 1,5 % кадастровой стоимости земельного участка. </w:t>
      </w:r>
    </w:p>
    <w:p w:rsidR="00717B53" w:rsidRPr="00717B53" w:rsidRDefault="00717B53" w:rsidP="00717B53">
      <w:pPr>
        <w:pStyle w:val="a3"/>
        <w:rPr>
          <w:sz w:val="24"/>
          <w:szCs w:val="24"/>
        </w:rPr>
      </w:pPr>
      <w:r w:rsidRPr="00717B53">
        <w:rPr>
          <w:sz w:val="24"/>
          <w:szCs w:val="24"/>
        </w:rPr>
        <w:t xml:space="preserve">Величину повышения цены (шаг аукциона) 72,45 (семьдесят два) рубля 45 копеек, в размере 3 % от начальной цены предмета аукциона. </w:t>
      </w:r>
    </w:p>
    <w:p w:rsidR="00870F2D" w:rsidRPr="007F51A9" w:rsidRDefault="00717B53" w:rsidP="00717B53">
      <w:pPr>
        <w:pStyle w:val="a3"/>
        <w:rPr>
          <w:sz w:val="24"/>
          <w:szCs w:val="24"/>
        </w:rPr>
      </w:pPr>
      <w:r w:rsidRPr="00717B53">
        <w:rPr>
          <w:sz w:val="24"/>
          <w:szCs w:val="24"/>
        </w:rPr>
        <w:t>Задаток за участие в аукционе 120,75 (сто двадцать) рублей 75 копеек в размере 5 % от начальной цены предмета аукциона</w:t>
      </w:r>
      <w:r w:rsidR="00F829BD" w:rsidRPr="007F51A9">
        <w:rPr>
          <w:sz w:val="24"/>
          <w:szCs w:val="24"/>
        </w:rPr>
        <w:t>.</w:t>
      </w:r>
    </w:p>
    <w:p w:rsidR="00717B53" w:rsidRPr="00717B53" w:rsidRDefault="00335CB7" w:rsidP="00717B53">
      <w:pPr>
        <w:pStyle w:val="a3"/>
        <w:rPr>
          <w:sz w:val="24"/>
          <w:szCs w:val="24"/>
          <w:lang w:eastAsia="ko-KR"/>
        </w:rPr>
      </w:pPr>
      <w:r w:rsidRPr="007F51A9">
        <w:rPr>
          <w:sz w:val="24"/>
          <w:szCs w:val="24"/>
          <w:lang w:eastAsia="ko-KR"/>
        </w:rPr>
        <w:t xml:space="preserve">            </w:t>
      </w:r>
      <w:r w:rsidR="003A6C9F" w:rsidRPr="007F51A9">
        <w:rPr>
          <w:sz w:val="24"/>
          <w:szCs w:val="24"/>
          <w:lang w:eastAsia="ko-KR"/>
        </w:rPr>
        <w:t>4.2.</w:t>
      </w:r>
      <w:r w:rsidR="00051C0D" w:rsidRPr="007F51A9">
        <w:rPr>
          <w:sz w:val="24"/>
          <w:szCs w:val="24"/>
          <w:lang w:eastAsia="ko-KR"/>
        </w:rPr>
        <w:t xml:space="preserve"> </w:t>
      </w:r>
      <w:r w:rsidR="00DA5A15" w:rsidRPr="007F51A9">
        <w:rPr>
          <w:b/>
          <w:sz w:val="24"/>
          <w:szCs w:val="24"/>
          <w:lang w:eastAsia="ko-KR"/>
        </w:rPr>
        <w:t>Лот № 2</w:t>
      </w:r>
      <w:r w:rsidR="00DA5A15" w:rsidRPr="007F51A9">
        <w:rPr>
          <w:sz w:val="24"/>
          <w:szCs w:val="24"/>
          <w:lang w:eastAsia="ko-KR"/>
        </w:rPr>
        <w:t xml:space="preserve">: </w:t>
      </w:r>
      <w:r w:rsidR="00F829BD" w:rsidRPr="007F51A9">
        <w:rPr>
          <w:sz w:val="24"/>
          <w:szCs w:val="24"/>
          <w:lang w:eastAsia="ko-KR"/>
        </w:rPr>
        <w:t xml:space="preserve">Из земель населенных пунктов, с кадастровым номером </w:t>
      </w:r>
      <w:r w:rsidR="00717B53" w:rsidRPr="00717B53">
        <w:rPr>
          <w:sz w:val="24"/>
          <w:szCs w:val="24"/>
          <w:lang w:eastAsia="ko-KR"/>
        </w:rPr>
        <w:t>24:06:4700003:473, адрес (описание местоположения): Местоположение земельного участка установлено относительно ориентира, расположенного в границах участка</w:t>
      </w:r>
      <w:proofErr w:type="gramStart"/>
      <w:r w:rsidR="00717B53" w:rsidRPr="00717B53">
        <w:rPr>
          <w:sz w:val="24"/>
          <w:szCs w:val="24"/>
          <w:lang w:eastAsia="ko-KR"/>
        </w:rPr>
        <w:t>. почтовый</w:t>
      </w:r>
      <w:proofErr w:type="gramEnd"/>
      <w:r w:rsidR="00717B53" w:rsidRPr="00717B53">
        <w:rPr>
          <w:sz w:val="24"/>
          <w:szCs w:val="24"/>
          <w:lang w:eastAsia="ko-KR"/>
        </w:rPr>
        <w:t xml:space="preserve"> адрес ориентира: Красноярский край, Боготольский район, с. Красный Завод, ул. санаторий "Краснозаводский", 22 А, площадью 5000 кв. мкв. м., с разрешенным использованием: для индивидуальной жилой застройки.</w:t>
      </w:r>
    </w:p>
    <w:p w:rsidR="00717B53" w:rsidRPr="00717B53" w:rsidRDefault="00717B53" w:rsidP="00717B53">
      <w:pPr>
        <w:pStyle w:val="a3"/>
        <w:rPr>
          <w:sz w:val="24"/>
          <w:szCs w:val="24"/>
          <w:lang w:eastAsia="ko-KR"/>
        </w:rPr>
      </w:pPr>
      <w:r w:rsidRPr="00717B53">
        <w:rPr>
          <w:sz w:val="24"/>
          <w:szCs w:val="24"/>
          <w:lang w:eastAsia="ko-KR"/>
        </w:rPr>
        <w:t xml:space="preserve">Установить начальный размер годовой арендной платы в сумме 3184,50 (три тысячи сто восемьдесят четыре) рубля 50 копеек, в размере 1,5 % кадастровой стоимости земельного участка. </w:t>
      </w:r>
    </w:p>
    <w:p w:rsidR="00717B53" w:rsidRPr="00717B53" w:rsidRDefault="00717B53" w:rsidP="00717B53">
      <w:pPr>
        <w:pStyle w:val="a3"/>
        <w:rPr>
          <w:sz w:val="24"/>
          <w:szCs w:val="24"/>
          <w:lang w:eastAsia="ko-KR"/>
        </w:rPr>
      </w:pPr>
      <w:r w:rsidRPr="00717B53">
        <w:rPr>
          <w:sz w:val="24"/>
          <w:szCs w:val="24"/>
          <w:lang w:eastAsia="ko-KR"/>
        </w:rPr>
        <w:t xml:space="preserve">Величину повышения цены (шаг аукциона) 95,54 (девяносто пять) рублей 54 копеек, в размере 3 % от начальной цены предмета аукциона. </w:t>
      </w:r>
    </w:p>
    <w:p w:rsidR="00870F2D" w:rsidRPr="007F51A9" w:rsidRDefault="00717B53" w:rsidP="00717B53">
      <w:pPr>
        <w:pStyle w:val="a3"/>
        <w:rPr>
          <w:sz w:val="24"/>
          <w:szCs w:val="24"/>
          <w:lang w:eastAsia="ko-KR"/>
        </w:rPr>
      </w:pPr>
      <w:r w:rsidRPr="00717B53">
        <w:rPr>
          <w:sz w:val="24"/>
          <w:szCs w:val="24"/>
          <w:lang w:eastAsia="ko-KR"/>
        </w:rPr>
        <w:t>Задаток за участие в аукционе 159,23 (сто пятьдесят девять) рублей 23 копейки в размере 5 % от начальной цены предмета аукциона</w:t>
      </w:r>
      <w:r w:rsidR="00F829BD" w:rsidRPr="007F51A9">
        <w:rPr>
          <w:sz w:val="24"/>
          <w:szCs w:val="24"/>
          <w:lang w:eastAsia="ko-KR"/>
        </w:rPr>
        <w:t>.</w:t>
      </w:r>
    </w:p>
    <w:p w:rsidR="00717B53" w:rsidRPr="00717B53" w:rsidRDefault="003F3401" w:rsidP="00717B53">
      <w:pPr>
        <w:pStyle w:val="a3"/>
        <w:ind w:firstLine="851"/>
        <w:rPr>
          <w:sz w:val="24"/>
          <w:szCs w:val="24"/>
          <w:lang w:eastAsia="ko-KR"/>
        </w:rPr>
      </w:pPr>
      <w:r w:rsidRPr="007F51A9">
        <w:rPr>
          <w:sz w:val="24"/>
          <w:szCs w:val="24"/>
          <w:lang w:eastAsia="ko-KR"/>
        </w:rPr>
        <w:t xml:space="preserve">4.3. </w:t>
      </w:r>
      <w:r w:rsidRPr="007F51A9">
        <w:rPr>
          <w:b/>
          <w:sz w:val="24"/>
          <w:szCs w:val="24"/>
          <w:lang w:eastAsia="ko-KR"/>
        </w:rPr>
        <w:t xml:space="preserve">Лот № 3: </w:t>
      </w:r>
      <w:r w:rsidR="00F829BD" w:rsidRPr="007F51A9">
        <w:rPr>
          <w:sz w:val="24"/>
          <w:szCs w:val="24"/>
          <w:lang w:eastAsia="ko-KR"/>
        </w:rPr>
        <w:t xml:space="preserve">Из земель населенных пунктов, с кадастровым номером </w:t>
      </w:r>
      <w:r w:rsidR="00717B53" w:rsidRPr="00717B53">
        <w:rPr>
          <w:sz w:val="24"/>
          <w:szCs w:val="24"/>
          <w:lang w:eastAsia="ko-KR"/>
        </w:rPr>
        <w:t>24:06:2805004:156, адрес (описание местоположения): Местоположение земельного участка установлено относительно ориентира, расположенного в границах участка. Почтовый адрес ориентира: Красноярский край, Боготольский район, с. Боготол, ул. Советская, 44, площадью 1599 кв. м., с разрешенным использованием: для индивидуального жилищного строительства.</w:t>
      </w:r>
    </w:p>
    <w:p w:rsidR="00717B53" w:rsidRPr="00717B53" w:rsidRDefault="00717B53" w:rsidP="00717B53">
      <w:pPr>
        <w:pStyle w:val="a3"/>
        <w:ind w:firstLine="851"/>
        <w:rPr>
          <w:sz w:val="24"/>
          <w:szCs w:val="24"/>
          <w:lang w:eastAsia="ko-KR"/>
        </w:rPr>
      </w:pPr>
      <w:r w:rsidRPr="00717B53">
        <w:rPr>
          <w:sz w:val="24"/>
          <w:szCs w:val="24"/>
          <w:lang w:eastAsia="ko-KR"/>
        </w:rPr>
        <w:t xml:space="preserve">Установить начальный размер годовой арендной платы в сумме 1140,49 (одна тысяча сто сорок) рублей 49 копеек, в размере 1,5 % кадастровой стоимости земельного участка. </w:t>
      </w:r>
    </w:p>
    <w:p w:rsidR="00717B53" w:rsidRPr="00717B53" w:rsidRDefault="00717B53" w:rsidP="00717B53">
      <w:pPr>
        <w:pStyle w:val="a3"/>
        <w:ind w:firstLine="851"/>
        <w:rPr>
          <w:sz w:val="24"/>
          <w:szCs w:val="24"/>
          <w:lang w:eastAsia="ko-KR"/>
        </w:rPr>
      </w:pPr>
      <w:r w:rsidRPr="00717B53">
        <w:rPr>
          <w:sz w:val="24"/>
          <w:szCs w:val="24"/>
          <w:lang w:eastAsia="ko-KR"/>
        </w:rPr>
        <w:t xml:space="preserve">Величину повышения цены (шаг аукциона) 34,21 (тридцать четыре) рубля 21 копейка в размере 3 % от начальной цены предмета аукциона. </w:t>
      </w:r>
    </w:p>
    <w:p w:rsidR="003F3401" w:rsidRDefault="00717B53" w:rsidP="00717B53">
      <w:pPr>
        <w:pStyle w:val="a3"/>
        <w:ind w:firstLine="851"/>
        <w:rPr>
          <w:sz w:val="24"/>
          <w:szCs w:val="24"/>
          <w:lang w:eastAsia="ko-KR"/>
        </w:rPr>
      </w:pPr>
      <w:r w:rsidRPr="00717B53">
        <w:rPr>
          <w:sz w:val="24"/>
          <w:szCs w:val="24"/>
          <w:lang w:eastAsia="ko-KR"/>
        </w:rPr>
        <w:t>Задаток за участие в аукционе 57,02 (пятьдесят семь) рублей 02 копейки в размере 5 % от начальной цены предмета аукциона</w:t>
      </w:r>
      <w:r w:rsidR="00F829BD" w:rsidRPr="007F51A9">
        <w:rPr>
          <w:sz w:val="24"/>
          <w:szCs w:val="24"/>
          <w:lang w:eastAsia="ko-KR"/>
        </w:rPr>
        <w:t>.</w:t>
      </w:r>
    </w:p>
    <w:p w:rsidR="007A277A" w:rsidRPr="007A277A" w:rsidRDefault="007A277A" w:rsidP="007A277A">
      <w:pPr>
        <w:pStyle w:val="a3"/>
        <w:ind w:firstLine="851"/>
        <w:rPr>
          <w:sz w:val="24"/>
          <w:szCs w:val="24"/>
          <w:lang w:eastAsia="ko-KR"/>
        </w:rPr>
      </w:pPr>
      <w:r w:rsidRPr="007A277A">
        <w:rPr>
          <w:sz w:val="24"/>
          <w:szCs w:val="24"/>
          <w:lang w:eastAsia="ko-KR"/>
        </w:rPr>
        <w:t>4.</w:t>
      </w:r>
      <w:r>
        <w:rPr>
          <w:sz w:val="24"/>
          <w:szCs w:val="24"/>
          <w:lang w:eastAsia="ko-KR"/>
        </w:rPr>
        <w:t>4</w:t>
      </w:r>
      <w:r w:rsidRPr="007A277A">
        <w:rPr>
          <w:sz w:val="24"/>
          <w:szCs w:val="24"/>
          <w:lang w:eastAsia="ko-KR"/>
        </w:rPr>
        <w:t xml:space="preserve">. </w:t>
      </w:r>
      <w:r w:rsidRPr="007A277A">
        <w:rPr>
          <w:b/>
          <w:sz w:val="24"/>
          <w:szCs w:val="24"/>
          <w:lang w:eastAsia="ko-KR"/>
        </w:rPr>
        <w:t xml:space="preserve">Лот № </w:t>
      </w:r>
      <w:r>
        <w:rPr>
          <w:b/>
          <w:sz w:val="24"/>
          <w:szCs w:val="24"/>
          <w:lang w:eastAsia="ko-KR"/>
        </w:rPr>
        <w:t>4:</w:t>
      </w:r>
      <w:r w:rsidRPr="007A277A">
        <w:t xml:space="preserve"> </w:t>
      </w:r>
      <w:r w:rsidRPr="007A277A">
        <w:rPr>
          <w:sz w:val="24"/>
          <w:szCs w:val="24"/>
          <w:lang w:eastAsia="ko-KR"/>
        </w:rPr>
        <w:t>Из земель населенных пунктов, с кадастровым номером 24:06:2808001:122, по адресу: Российская Федерация, Красноярский край, Боготольский район, д. Боготольский Завод, ул. Липовая, 16, площадью 9982 кв. м, с разрешенным использованием: Для ведения личного подсобного хозяйства</w:t>
      </w:r>
    </w:p>
    <w:p w:rsidR="007A277A" w:rsidRPr="007A277A" w:rsidRDefault="007A277A" w:rsidP="007A277A">
      <w:pPr>
        <w:pStyle w:val="a3"/>
        <w:ind w:firstLine="851"/>
        <w:rPr>
          <w:sz w:val="24"/>
          <w:szCs w:val="24"/>
          <w:lang w:eastAsia="ko-KR"/>
        </w:rPr>
      </w:pPr>
      <w:r w:rsidRPr="007A277A">
        <w:rPr>
          <w:sz w:val="24"/>
          <w:szCs w:val="24"/>
          <w:lang w:eastAsia="ko-KR"/>
        </w:rPr>
        <w:t>Установить начальный размер годовой арендной платы в сумме 5692,73 руб. (пять тысяч шестьсот девяноста два) рубля 73 копейки, в размере 1,5 % кадастровой стоимости земельного участка.</w:t>
      </w:r>
    </w:p>
    <w:p w:rsidR="007A277A" w:rsidRPr="007A277A" w:rsidRDefault="007A277A" w:rsidP="007A277A">
      <w:pPr>
        <w:pStyle w:val="a3"/>
        <w:ind w:firstLine="851"/>
        <w:rPr>
          <w:sz w:val="24"/>
          <w:szCs w:val="24"/>
          <w:lang w:eastAsia="ko-KR"/>
        </w:rPr>
      </w:pPr>
      <w:r w:rsidRPr="007A277A">
        <w:rPr>
          <w:sz w:val="24"/>
          <w:szCs w:val="24"/>
          <w:lang w:eastAsia="ko-KR"/>
        </w:rPr>
        <w:t>Величина повышения цены за земельный участок (шаг аукциона) 170,78 руб. (сто семьдесят) рублей 78 копеек, в размере 3 % от начальной цены предмета аукциона.</w:t>
      </w:r>
    </w:p>
    <w:p w:rsidR="007A277A" w:rsidRPr="007A277A" w:rsidRDefault="007A277A" w:rsidP="007A277A">
      <w:pPr>
        <w:pStyle w:val="a3"/>
        <w:ind w:left="709" w:right="-567" w:firstLine="851"/>
        <w:rPr>
          <w:sz w:val="24"/>
          <w:szCs w:val="24"/>
          <w:lang w:eastAsia="ko-KR"/>
        </w:rPr>
      </w:pPr>
      <w:r w:rsidRPr="007A277A">
        <w:rPr>
          <w:sz w:val="24"/>
          <w:szCs w:val="24"/>
          <w:lang w:eastAsia="ko-KR"/>
        </w:rPr>
        <w:lastRenderedPageBreak/>
        <w:t>Задаток за участие в аукционе 284,64 руб. (двести восемьдесят четыре) рубля 64 копейки в размере 5 % от начальной цены предмета аукциона</w:t>
      </w:r>
    </w:p>
    <w:p w:rsidR="003F3401" w:rsidRDefault="00DA5A15" w:rsidP="007A277A">
      <w:pPr>
        <w:pStyle w:val="a3"/>
        <w:ind w:left="709" w:right="-567" w:firstLine="851"/>
        <w:rPr>
          <w:sz w:val="24"/>
          <w:szCs w:val="24"/>
          <w:lang w:eastAsia="ko-KR"/>
        </w:rPr>
      </w:pPr>
      <w:r>
        <w:rPr>
          <w:sz w:val="24"/>
          <w:szCs w:val="24"/>
          <w:lang w:eastAsia="ko-KR"/>
        </w:rPr>
        <w:t>4.</w:t>
      </w:r>
      <w:r w:rsidR="007A277A">
        <w:rPr>
          <w:sz w:val="24"/>
          <w:szCs w:val="24"/>
          <w:lang w:eastAsia="ko-KR"/>
        </w:rPr>
        <w:t>5</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F829BD" w:rsidRPr="00F829BD" w:rsidRDefault="00F829BD" w:rsidP="007A277A">
      <w:pPr>
        <w:pStyle w:val="a3"/>
        <w:ind w:left="709" w:right="-567" w:firstLine="851"/>
        <w:rPr>
          <w:sz w:val="24"/>
          <w:szCs w:val="24"/>
          <w:lang w:eastAsia="ko-KR"/>
        </w:rPr>
      </w:pPr>
      <w:r w:rsidRPr="00F829BD">
        <w:rPr>
          <w:sz w:val="24"/>
          <w:szCs w:val="24"/>
          <w:lang w:eastAsia="ko-KR"/>
        </w:rPr>
        <w:t>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подсобного хозяйства: Минимальные отступы от границ земельного участка в целях определения места допустимого размещения объекта – 3 м.</w:t>
      </w:r>
    </w:p>
    <w:p w:rsidR="003A6C9F" w:rsidRDefault="00E93D39" w:rsidP="00F829BD">
      <w:pPr>
        <w:pStyle w:val="a3"/>
        <w:ind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785660">
      <w:pPr>
        <w:pStyle w:val="a3"/>
        <w:ind w:firstLine="708"/>
        <w:rPr>
          <w:sz w:val="24"/>
          <w:szCs w:val="24"/>
          <w:lang w:eastAsia="ko-KR"/>
        </w:rPr>
      </w:pPr>
      <w:r>
        <w:rPr>
          <w:sz w:val="24"/>
          <w:szCs w:val="24"/>
          <w:lang w:eastAsia="ko-KR"/>
        </w:rPr>
        <w:t>№1</w:t>
      </w:r>
      <w:r w:rsidR="003A6C9F" w:rsidRPr="003A6C9F">
        <w:rPr>
          <w:sz w:val="24"/>
          <w:szCs w:val="24"/>
          <w:lang w:eastAsia="ko-KR"/>
        </w:rPr>
        <w:t xml:space="preserve"> - </w:t>
      </w:r>
      <w:r w:rsidR="00693A54">
        <w:rPr>
          <w:sz w:val="24"/>
          <w:szCs w:val="24"/>
          <w:lang w:eastAsia="ko-KR"/>
        </w:rPr>
        <w:t>20</w:t>
      </w:r>
      <w:r w:rsidR="003A6C9F" w:rsidRPr="003A6C9F">
        <w:rPr>
          <w:sz w:val="24"/>
          <w:szCs w:val="24"/>
          <w:lang w:eastAsia="ko-KR"/>
        </w:rPr>
        <w:t xml:space="preserve"> (</w:t>
      </w:r>
      <w:r w:rsidR="00693A54" w:rsidRPr="00693A54">
        <w:rPr>
          <w:sz w:val="24"/>
          <w:szCs w:val="24"/>
          <w:lang w:eastAsia="ko-KR"/>
        </w:rPr>
        <w:t>двадцать</w:t>
      </w:r>
      <w:r w:rsidR="003A6C9F" w:rsidRPr="003A6C9F">
        <w:rPr>
          <w:sz w:val="24"/>
          <w:szCs w:val="24"/>
          <w:lang w:eastAsia="ko-KR"/>
        </w:rPr>
        <w:t>) лет</w:t>
      </w:r>
      <w:r w:rsidR="00C80866">
        <w:rPr>
          <w:sz w:val="24"/>
          <w:szCs w:val="24"/>
          <w:lang w:eastAsia="ko-KR"/>
        </w:rPr>
        <w:t xml:space="preserve">, </w:t>
      </w:r>
    </w:p>
    <w:p w:rsidR="00E93D39" w:rsidRDefault="00C80866" w:rsidP="00C474A9">
      <w:pPr>
        <w:pStyle w:val="a3"/>
        <w:ind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3F3401" w:rsidRDefault="003F3401" w:rsidP="00C474A9">
      <w:pPr>
        <w:pStyle w:val="a3"/>
        <w:ind w:firstLine="708"/>
        <w:rPr>
          <w:sz w:val="24"/>
          <w:szCs w:val="24"/>
          <w:lang w:eastAsia="ko-KR"/>
        </w:rPr>
      </w:pPr>
      <w:r w:rsidRPr="003F3401">
        <w:rPr>
          <w:sz w:val="24"/>
          <w:szCs w:val="24"/>
          <w:lang w:eastAsia="ko-KR"/>
        </w:rPr>
        <w:t>№</w:t>
      </w:r>
      <w:r>
        <w:rPr>
          <w:sz w:val="24"/>
          <w:szCs w:val="24"/>
          <w:lang w:eastAsia="ko-KR"/>
        </w:rPr>
        <w:t>3</w:t>
      </w:r>
      <w:r w:rsidRPr="003F3401">
        <w:rPr>
          <w:sz w:val="24"/>
          <w:szCs w:val="24"/>
          <w:lang w:eastAsia="ko-KR"/>
        </w:rPr>
        <w:t xml:space="preserve"> - 20 (двадцать) лет</w:t>
      </w:r>
      <w:r w:rsidR="00F829BD">
        <w:rPr>
          <w:sz w:val="24"/>
          <w:szCs w:val="24"/>
          <w:lang w:eastAsia="ko-KR"/>
        </w:rPr>
        <w:t xml:space="preserve">, </w:t>
      </w:r>
    </w:p>
    <w:p w:rsidR="00F829BD" w:rsidRDefault="00F829BD" w:rsidP="00C474A9">
      <w:pPr>
        <w:pStyle w:val="a3"/>
        <w:ind w:firstLine="708"/>
        <w:rPr>
          <w:sz w:val="24"/>
          <w:szCs w:val="24"/>
          <w:lang w:eastAsia="ko-KR"/>
        </w:rPr>
      </w:pPr>
      <w:r>
        <w:rPr>
          <w:sz w:val="24"/>
          <w:szCs w:val="24"/>
          <w:lang w:eastAsia="ko-KR"/>
        </w:rPr>
        <w:t>№4 - 20 (двадцать) лет.</w:t>
      </w:r>
    </w:p>
    <w:p w:rsidR="003F3401" w:rsidRDefault="00E93D39" w:rsidP="00F829BD">
      <w:pPr>
        <w:pStyle w:val="a3"/>
        <w:ind w:left="567"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F829BD">
      <w:pPr>
        <w:pStyle w:val="a3"/>
        <w:ind w:left="567" w:firstLine="708"/>
        <w:rPr>
          <w:color w:val="000000"/>
          <w:sz w:val="24"/>
          <w:szCs w:val="24"/>
        </w:rPr>
      </w:pPr>
    </w:p>
    <w:p w:rsidR="006F4D38" w:rsidRPr="000002B4" w:rsidRDefault="006F4D38" w:rsidP="003F3401">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717B53">
        <w:rPr>
          <w:sz w:val="24"/>
          <w:szCs w:val="24"/>
          <w:lang w:eastAsia="ru-RU"/>
        </w:rPr>
        <w:t>17</w:t>
      </w:r>
      <w:r w:rsidR="00844F21" w:rsidRPr="000002B4">
        <w:rPr>
          <w:sz w:val="24"/>
          <w:szCs w:val="24"/>
          <w:lang w:eastAsia="ru-RU"/>
        </w:rPr>
        <w:t>.</w:t>
      </w:r>
      <w:r w:rsidR="00717B53">
        <w:rPr>
          <w:sz w:val="24"/>
          <w:szCs w:val="24"/>
          <w:lang w:eastAsia="ru-RU"/>
        </w:rPr>
        <w:t>12</w:t>
      </w:r>
      <w:r w:rsidR="00381FD7" w:rsidRPr="000002B4">
        <w:rPr>
          <w:sz w:val="24"/>
          <w:szCs w:val="24"/>
          <w:lang w:eastAsia="ru-RU"/>
        </w:rPr>
        <w:t>.</w:t>
      </w:r>
      <w:r w:rsidR="009F0748">
        <w:rPr>
          <w:sz w:val="24"/>
          <w:szCs w:val="24"/>
          <w:lang w:eastAsia="ru-RU"/>
        </w:rPr>
        <w:t>2020</w:t>
      </w:r>
    </w:p>
    <w:p w:rsidR="006F4D38" w:rsidRDefault="006F4D38" w:rsidP="003F3401">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717B53">
        <w:rPr>
          <w:sz w:val="24"/>
          <w:szCs w:val="24"/>
          <w:lang w:eastAsia="ru-RU"/>
        </w:rPr>
        <w:t>11</w:t>
      </w:r>
      <w:r w:rsidR="00844F21" w:rsidRPr="000002B4">
        <w:rPr>
          <w:sz w:val="24"/>
          <w:szCs w:val="24"/>
          <w:lang w:eastAsia="ru-RU"/>
        </w:rPr>
        <w:t>.</w:t>
      </w:r>
      <w:r w:rsidR="00717B53">
        <w:rPr>
          <w:sz w:val="24"/>
          <w:szCs w:val="24"/>
          <w:lang w:eastAsia="ru-RU"/>
        </w:rPr>
        <w:t>01</w:t>
      </w:r>
      <w:r w:rsidRPr="000002B4">
        <w:rPr>
          <w:sz w:val="24"/>
          <w:szCs w:val="24"/>
          <w:lang w:eastAsia="ru-RU"/>
        </w:rPr>
        <w:t>.</w:t>
      </w:r>
      <w:r w:rsidR="00717B53">
        <w:rPr>
          <w:sz w:val="24"/>
          <w:szCs w:val="24"/>
          <w:lang w:eastAsia="ru-RU"/>
        </w:rPr>
        <w:t>2021</w:t>
      </w:r>
      <w:r w:rsidRPr="000002B4">
        <w:rPr>
          <w:sz w:val="24"/>
          <w:szCs w:val="24"/>
          <w:lang w:eastAsia="ru-RU"/>
        </w:rPr>
        <w:t>.</w:t>
      </w:r>
    </w:p>
    <w:p w:rsidR="003F3401" w:rsidRPr="00DA5A15" w:rsidRDefault="003F3401" w:rsidP="003F3401">
      <w:pPr>
        <w:pStyle w:val="a3"/>
        <w:ind w:left="567" w:firstLine="708"/>
        <w:rPr>
          <w:sz w:val="24"/>
          <w:szCs w:val="24"/>
          <w:lang w:eastAsia="ru-RU"/>
        </w:rPr>
      </w:pPr>
    </w:p>
    <w:p w:rsidR="006F4D38" w:rsidRPr="00DA5A15" w:rsidRDefault="006F4D38" w:rsidP="003F3401">
      <w:pPr>
        <w:pStyle w:val="a3"/>
        <w:ind w:left="567" w:right="-567"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C474A9" w:rsidRDefault="006F4D38" w:rsidP="003F3401">
      <w:pPr>
        <w:pStyle w:val="a3"/>
        <w:ind w:left="567" w:right="-567" w:firstLine="709"/>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w:t>
      </w:r>
    </w:p>
    <w:p w:rsidR="006F4D38" w:rsidRPr="003F3401" w:rsidRDefault="006F4D38" w:rsidP="003F3401">
      <w:pPr>
        <w:pStyle w:val="a3"/>
        <w:ind w:left="567" w:right="-567"/>
        <w:rPr>
          <w:sz w:val="24"/>
          <w:szCs w:val="24"/>
          <w:lang w:eastAsia="ru-RU"/>
        </w:rPr>
      </w:pPr>
      <w:r w:rsidRPr="00DA5A15">
        <w:rPr>
          <w:sz w:val="24"/>
          <w:szCs w:val="24"/>
          <w:lang w:eastAsia="ru-RU"/>
        </w:rPr>
        <w:t xml:space="preserve"> </w:t>
      </w:r>
      <w:proofErr w:type="gramStart"/>
      <w:r w:rsidRPr="00DA5A15">
        <w:rPr>
          <w:sz w:val="24"/>
          <w:szCs w:val="24"/>
          <w:lang w:eastAsia="ru-RU"/>
        </w:rPr>
        <w:t>получателя</w:t>
      </w:r>
      <w:proofErr w:type="gramEnd"/>
      <w:r w:rsidRPr="00DA5A15">
        <w:rPr>
          <w:sz w:val="24"/>
          <w:szCs w:val="24"/>
          <w:lang w:eastAsia="ru-RU"/>
        </w:rPr>
        <w:t>: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0002B4" w:rsidRDefault="006F4D38" w:rsidP="003F3401">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717B53">
        <w:rPr>
          <w:sz w:val="24"/>
          <w:szCs w:val="24"/>
          <w:lang w:eastAsia="ru-RU"/>
        </w:rPr>
        <w:t>12</w:t>
      </w:r>
      <w:r w:rsidR="00143E7E" w:rsidRPr="000002B4">
        <w:rPr>
          <w:sz w:val="24"/>
          <w:szCs w:val="24"/>
          <w:lang w:eastAsia="ru-RU"/>
        </w:rPr>
        <w:t>.</w:t>
      </w:r>
      <w:r w:rsidR="00717B53">
        <w:rPr>
          <w:sz w:val="24"/>
          <w:szCs w:val="24"/>
          <w:lang w:eastAsia="ru-RU"/>
        </w:rPr>
        <w:t>01</w:t>
      </w:r>
      <w:r w:rsidRPr="000002B4">
        <w:rPr>
          <w:sz w:val="24"/>
          <w:szCs w:val="24"/>
          <w:lang w:eastAsia="ru-RU"/>
        </w:rPr>
        <w:t>.</w:t>
      </w:r>
      <w:r w:rsidR="00717B53">
        <w:rPr>
          <w:sz w:val="24"/>
          <w:szCs w:val="24"/>
          <w:lang w:eastAsia="ru-RU"/>
        </w:rPr>
        <w:t>2021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3F3401">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717B53">
        <w:rPr>
          <w:sz w:val="24"/>
          <w:szCs w:val="24"/>
          <w:lang w:eastAsia="ru-RU"/>
        </w:rPr>
        <w:t>18</w:t>
      </w:r>
      <w:r w:rsidR="00143E7E" w:rsidRPr="000002B4">
        <w:rPr>
          <w:sz w:val="24"/>
          <w:szCs w:val="24"/>
          <w:lang w:eastAsia="ru-RU"/>
        </w:rPr>
        <w:t>.</w:t>
      </w:r>
      <w:r w:rsidR="00717B53">
        <w:rPr>
          <w:sz w:val="24"/>
          <w:szCs w:val="24"/>
          <w:lang w:eastAsia="ru-RU"/>
        </w:rPr>
        <w:t>01</w:t>
      </w:r>
      <w:r w:rsidRPr="000002B4">
        <w:rPr>
          <w:sz w:val="24"/>
          <w:szCs w:val="24"/>
          <w:lang w:eastAsia="ru-RU"/>
        </w:rPr>
        <w:t>.</w:t>
      </w:r>
      <w:r w:rsidR="00717B53">
        <w:rPr>
          <w:sz w:val="24"/>
          <w:szCs w:val="24"/>
          <w:lang w:eastAsia="ru-RU"/>
        </w:rPr>
        <w:t>2021</w:t>
      </w:r>
      <w:r w:rsidRPr="000002B4">
        <w:rPr>
          <w:sz w:val="24"/>
          <w:szCs w:val="24"/>
          <w:lang w:eastAsia="ru-RU"/>
        </w:rPr>
        <w:t xml:space="preserve"> в </w:t>
      </w:r>
      <w:r w:rsidR="00717B53">
        <w:rPr>
          <w:sz w:val="24"/>
          <w:szCs w:val="24"/>
          <w:lang w:eastAsia="ru-RU"/>
        </w:rPr>
        <w:t>15</w:t>
      </w:r>
      <w:r w:rsidRPr="000002B4">
        <w:rPr>
          <w:sz w:val="24"/>
          <w:szCs w:val="24"/>
          <w:lang w:eastAsia="ru-RU"/>
        </w:rPr>
        <w:t xml:space="preserve"> час. 00 мин (время местное).</w:t>
      </w:r>
    </w:p>
    <w:p w:rsidR="006F4D38" w:rsidRPr="003F3401" w:rsidRDefault="006F4D38" w:rsidP="003F3401">
      <w:pPr>
        <w:pStyle w:val="a3"/>
        <w:ind w:left="709" w:right="-567" w:firstLine="567"/>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717B53">
        <w:rPr>
          <w:sz w:val="24"/>
          <w:szCs w:val="24"/>
          <w:lang w:eastAsia="ru-RU"/>
        </w:rPr>
        <w:t>18</w:t>
      </w:r>
      <w:r w:rsidR="009F0748" w:rsidRPr="009F0748">
        <w:rPr>
          <w:sz w:val="24"/>
          <w:szCs w:val="24"/>
          <w:lang w:eastAsia="ru-RU"/>
        </w:rPr>
        <w:t>.</w:t>
      </w:r>
      <w:r w:rsidR="00717B53">
        <w:rPr>
          <w:sz w:val="24"/>
          <w:szCs w:val="24"/>
          <w:lang w:eastAsia="ru-RU"/>
        </w:rPr>
        <w:t>01</w:t>
      </w:r>
      <w:r w:rsidR="009F0748" w:rsidRPr="009F0748">
        <w:rPr>
          <w:sz w:val="24"/>
          <w:szCs w:val="24"/>
          <w:lang w:eastAsia="ru-RU"/>
        </w:rPr>
        <w:t>.</w:t>
      </w:r>
      <w:r w:rsidR="00717B53">
        <w:rPr>
          <w:sz w:val="24"/>
          <w:szCs w:val="24"/>
          <w:lang w:eastAsia="ru-RU"/>
        </w:rPr>
        <w:t>2021</w:t>
      </w:r>
      <w:r w:rsidRPr="000002B4">
        <w:rPr>
          <w:sz w:val="24"/>
          <w:szCs w:val="24"/>
          <w:lang w:eastAsia="ru-RU"/>
        </w:rPr>
        <w:t xml:space="preserve"> в </w:t>
      </w:r>
      <w:r w:rsidR="00717B53">
        <w:rPr>
          <w:sz w:val="24"/>
          <w:szCs w:val="24"/>
          <w:lang w:eastAsia="ru-RU"/>
        </w:rPr>
        <w:t>15</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
    <w:p w:rsidR="00567380" w:rsidRDefault="006F4D38" w:rsidP="003F3401">
      <w:pPr>
        <w:pStyle w:val="a3"/>
        <w:ind w:left="709" w:right="-567"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p>
    <w:p w:rsidR="00942198" w:rsidRPr="003F3401" w:rsidRDefault="006F4D38" w:rsidP="003F3401">
      <w:pPr>
        <w:pStyle w:val="a3"/>
        <w:ind w:left="709" w:right="-567"/>
        <w:rPr>
          <w:sz w:val="24"/>
          <w:szCs w:val="24"/>
          <w:lang w:eastAsia="ru-RU"/>
        </w:rPr>
      </w:pPr>
      <w:proofErr w:type="gramStart"/>
      <w:r w:rsidRPr="00DA5A15">
        <w:rPr>
          <w:sz w:val="24"/>
          <w:szCs w:val="24"/>
          <w:lang w:eastAsia="ru-RU"/>
        </w:rPr>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17B5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7A277A">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A277A">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A277A">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A277A">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926B71">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926B71">
      <w:pPr>
        <w:tabs>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иностранного</w:t>
      </w:r>
      <w:proofErr w:type="gramEnd"/>
      <w:r w:rsidRPr="00DA5A15">
        <w:rPr>
          <w:rFonts w:eastAsiaTheme="minorHAnsi"/>
          <w:sz w:val="24"/>
          <w:szCs w:val="24"/>
          <w:shd w:val="clear" w:color="auto" w:fill="FFFFFF"/>
        </w:rPr>
        <w:t xml:space="preserve">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567380">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567380">
      <w:pPr>
        <w:tabs>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67380">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proofErr w:type="gramStart"/>
      <w:r w:rsidRPr="000002B4">
        <w:rPr>
          <w:rFonts w:eastAsiaTheme="minorHAnsi"/>
          <w:sz w:val="24"/>
          <w:szCs w:val="24"/>
          <w:shd w:val="clear" w:color="auto" w:fill="FFFFFF"/>
        </w:rPr>
        <w:t>организатора</w:t>
      </w:r>
      <w:proofErr w:type="gramEnd"/>
      <w:r w:rsidRPr="000002B4">
        <w:rPr>
          <w:rFonts w:eastAsiaTheme="minorHAnsi"/>
          <w:sz w:val="24"/>
          <w:szCs w:val="24"/>
          <w:shd w:val="clear" w:color="auto" w:fill="FFFFFF"/>
        </w:rPr>
        <w:t xml:space="preserve">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717B53" w:rsidRDefault="00B03B94" w:rsidP="00717B53">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17B53">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A277A">
      <w:pPr>
        <w:tabs>
          <w:tab w:val="left" w:pos="993"/>
          <w:tab w:val="left" w:pos="1134"/>
        </w:tabs>
        <w:ind w:left="567" w:right="-567" w:firstLine="850"/>
        <w:jc w:val="both"/>
        <w:rPr>
          <w:rFonts w:eastAsiaTheme="minorHAnsi"/>
          <w:sz w:val="24"/>
          <w:szCs w:val="24"/>
          <w:shd w:val="clear" w:color="auto" w:fill="FFFFFF"/>
        </w:rPr>
      </w:pPr>
      <w:r w:rsidRPr="00DA5A15">
        <w:rPr>
          <w:rFonts w:eastAsiaTheme="minorHAnsi"/>
          <w:sz w:val="24"/>
          <w:szCs w:val="24"/>
          <w:shd w:val="clear" w:color="auto" w:fill="FFFFFF"/>
        </w:rPr>
        <w:lastRenderedPageBreak/>
        <w:t>1) непредставление необходимых для участия в аукционе документов или представление недостоверных сведений;</w:t>
      </w:r>
    </w:p>
    <w:p w:rsidR="00B03B94" w:rsidRPr="00DA5A15" w:rsidRDefault="00B03B94" w:rsidP="007A277A">
      <w:pPr>
        <w:tabs>
          <w:tab w:val="left" w:pos="993"/>
          <w:tab w:val="left" w:pos="1134"/>
        </w:tabs>
        <w:ind w:left="567" w:right="-567"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A277A">
      <w:pPr>
        <w:tabs>
          <w:tab w:val="left" w:pos="993"/>
          <w:tab w:val="left" w:pos="1134"/>
        </w:tabs>
        <w:ind w:left="567" w:right="-567"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6B71" w:rsidRDefault="00B03B94" w:rsidP="007A277A">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p>
    <w:p w:rsidR="00B03B94" w:rsidRPr="00DA5A15" w:rsidRDefault="00B03B94" w:rsidP="007A277A">
      <w:pPr>
        <w:tabs>
          <w:tab w:val="left" w:pos="993"/>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исполнительного</w:t>
      </w:r>
      <w:proofErr w:type="gramEnd"/>
      <w:r w:rsidRPr="00DA5A15">
        <w:rPr>
          <w:rFonts w:eastAsiaTheme="minorHAnsi"/>
          <w:sz w:val="24"/>
          <w:szCs w:val="24"/>
          <w:shd w:val="clear" w:color="auto" w:fill="FFFFFF"/>
        </w:rPr>
        <w:t xml:space="preserve">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A277A">
      <w:pPr>
        <w:tabs>
          <w:tab w:val="left" w:pos="993"/>
          <w:tab w:val="left" w:pos="1134"/>
        </w:tabs>
        <w:ind w:left="567" w:right="-567"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717B53">
      <w:pPr>
        <w:tabs>
          <w:tab w:val="left" w:pos="993"/>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w:t>
      </w:r>
      <w:proofErr w:type="gramEnd"/>
      <w:r w:rsidRPr="00DA5A15">
        <w:rPr>
          <w:rFonts w:eastAsiaTheme="minorHAnsi"/>
          <w:sz w:val="24"/>
          <w:szCs w:val="24"/>
          <w:shd w:val="clear" w:color="auto" w:fill="FFFFFF"/>
        </w:rPr>
        <w:t xml:space="preserve">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926B71">
      <w:pPr>
        <w:tabs>
          <w:tab w:val="left" w:pos="993"/>
          <w:tab w:val="left" w:pos="1134"/>
        </w:tabs>
        <w:ind w:left="567" w:right="-567"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567380">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7A277A">
      <w:pPr>
        <w:tabs>
          <w:tab w:val="left" w:pos="993"/>
          <w:tab w:val="left" w:pos="1134"/>
        </w:tabs>
        <w:ind w:right="141" w:firstLine="567"/>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lastRenderedPageBreak/>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7A277A">
      <w:pPr>
        <w:tabs>
          <w:tab w:val="left" w:pos="993"/>
          <w:tab w:val="left" w:pos="1134"/>
        </w:tabs>
        <w:ind w:right="141" w:firstLine="567"/>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7A277A">
      <w:pPr>
        <w:tabs>
          <w:tab w:val="left" w:pos="993"/>
          <w:tab w:val="left" w:pos="1134"/>
        </w:tabs>
        <w:ind w:right="141"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A277A">
      <w:pPr>
        <w:tabs>
          <w:tab w:val="left" w:pos="993"/>
          <w:tab w:val="left" w:pos="1134"/>
        </w:tabs>
        <w:ind w:right="141"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7A277A">
      <w:pPr>
        <w:tabs>
          <w:tab w:val="num" w:pos="0"/>
          <w:tab w:val="left" w:pos="993"/>
          <w:tab w:val="left" w:pos="1134"/>
        </w:tabs>
        <w:ind w:right="141"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926B71">
      <w:pPr>
        <w:tabs>
          <w:tab w:val="num" w:pos="0"/>
          <w:tab w:val="left" w:pos="993"/>
          <w:tab w:val="left" w:pos="1134"/>
        </w:tabs>
        <w:ind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926B71">
      <w:pPr>
        <w:tabs>
          <w:tab w:val="num" w:pos="0"/>
          <w:tab w:val="left" w:pos="993"/>
          <w:tab w:val="left" w:pos="1134"/>
        </w:tabs>
        <w:ind w:firstLine="708"/>
        <w:jc w:val="both"/>
        <w:rPr>
          <w:rFonts w:eastAsiaTheme="minorHAnsi"/>
          <w:sz w:val="24"/>
          <w:szCs w:val="24"/>
          <w:shd w:val="clear" w:color="auto" w:fill="FFFFFF"/>
        </w:rPr>
      </w:pPr>
    </w:p>
    <w:p w:rsidR="00926B71" w:rsidRPr="00C474A9" w:rsidRDefault="00926B71" w:rsidP="00926B71">
      <w:pPr>
        <w:tabs>
          <w:tab w:val="num" w:pos="0"/>
          <w:tab w:val="left" w:pos="993"/>
          <w:tab w:val="left" w:pos="1134"/>
        </w:tabs>
        <w:ind w:firstLine="708"/>
        <w:jc w:val="both"/>
        <w:rPr>
          <w:rFonts w:eastAsiaTheme="minorHAnsi"/>
          <w:sz w:val="24"/>
          <w:szCs w:val="24"/>
          <w:shd w:val="clear" w:color="auto" w:fill="FFFFFF"/>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785660">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F829BD" w:rsidRPr="00DA5A15" w:rsidRDefault="00F829BD"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ДОГОВОР №__</w:t>
      </w:r>
    </w:p>
    <w:p w:rsidR="00B3101F" w:rsidRPr="00926B71" w:rsidRDefault="00B3101F" w:rsidP="00785660">
      <w:pPr>
        <w:jc w:val="center"/>
        <w:rPr>
          <w:rFonts w:eastAsiaTheme="minorHAnsi"/>
          <w:b/>
          <w:sz w:val="24"/>
          <w:szCs w:val="24"/>
        </w:rPr>
      </w:pPr>
      <w:proofErr w:type="gramStart"/>
      <w:r w:rsidRPr="00926B71">
        <w:rPr>
          <w:rFonts w:eastAsiaTheme="minorHAnsi"/>
          <w:b/>
          <w:sz w:val="24"/>
          <w:szCs w:val="24"/>
        </w:rPr>
        <w:t>аренды</w:t>
      </w:r>
      <w:proofErr w:type="gramEnd"/>
      <w:r w:rsidRPr="00926B71">
        <w:rPr>
          <w:rFonts w:eastAsiaTheme="minorHAnsi"/>
          <w:b/>
          <w:sz w:val="24"/>
          <w:szCs w:val="24"/>
        </w:rPr>
        <w:t xml:space="preserve">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785660">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 xml:space="preserve">20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F829BD" w:rsidRDefault="00B3101F" w:rsidP="00717B53">
      <w:pPr>
        <w:ind w:firstLine="851"/>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17B53">
      <w:pPr>
        <w:ind w:firstLine="851"/>
        <w:jc w:val="both"/>
        <w:rPr>
          <w:rFonts w:eastAsiaTheme="minorHAnsi"/>
          <w:sz w:val="24"/>
          <w:szCs w:val="24"/>
        </w:rPr>
      </w:pPr>
      <w:proofErr w:type="gramStart"/>
      <w:r w:rsidRPr="00B3101F">
        <w:rPr>
          <w:rFonts w:eastAsiaTheme="minorHAnsi"/>
          <w:sz w:val="24"/>
          <w:szCs w:val="24"/>
        </w:rPr>
        <w:t>и</w:t>
      </w:r>
      <w:proofErr w:type="gramEnd"/>
      <w:r w:rsidRPr="00B3101F">
        <w:rPr>
          <w:rFonts w:eastAsiaTheme="minorHAnsi"/>
          <w:sz w:val="24"/>
          <w:szCs w:val="24"/>
        </w:rPr>
        <w:t xml:space="preserve"> _______ именуемый в дальнейшем «Арендатор», совместно именуемые «Стороны», на основании Протокола о результатах аукциона от «___» _______ 20__ г. , заключили настоящий договор (далее – Договор) о нижеследующем:</w:t>
      </w:r>
    </w:p>
    <w:p w:rsidR="00B3101F" w:rsidRPr="00B3101F" w:rsidRDefault="00B3101F" w:rsidP="007A277A">
      <w:pPr>
        <w:ind w:left="567" w:right="-567" w:firstLine="284"/>
        <w:jc w:val="center"/>
        <w:rPr>
          <w:rFonts w:eastAsiaTheme="minorHAnsi"/>
          <w:sz w:val="24"/>
          <w:szCs w:val="24"/>
        </w:rPr>
      </w:pPr>
      <w:r w:rsidRPr="00B3101F">
        <w:rPr>
          <w:rFonts w:eastAsiaTheme="minorHAnsi"/>
          <w:sz w:val="24"/>
          <w:szCs w:val="24"/>
        </w:rPr>
        <w:lastRenderedPageBreak/>
        <w:t>1. Предмет Договора</w:t>
      </w:r>
    </w:p>
    <w:p w:rsidR="00B3101F" w:rsidRPr="00B3101F" w:rsidRDefault="00B3101F" w:rsidP="007A277A">
      <w:pPr>
        <w:ind w:left="567" w:right="-567" w:firstLine="284"/>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926B71" w:rsidRDefault="00B3101F" w:rsidP="007A277A">
      <w:pPr>
        <w:ind w:left="567" w:right="-567" w:firstLine="284"/>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717B53" w:rsidRDefault="00717B53" w:rsidP="007A277A">
      <w:pPr>
        <w:jc w:val="both"/>
        <w:rPr>
          <w:rFonts w:eastAsiaTheme="minorHAnsi"/>
          <w:sz w:val="24"/>
          <w:szCs w:val="24"/>
        </w:rPr>
      </w:pPr>
    </w:p>
    <w:p w:rsidR="00B3101F" w:rsidRPr="00926B71" w:rsidRDefault="00B3101F" w:rsidP="00717B53">
      <w:pPr>
        <w:ind w:firstLine="851"/>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717B53">
      <w:pPr>
        <w:ind w:right="-426" w:firstLine="851"/>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926B71">
      <w:pPr>
        <w:ind w:left="567" w:right="-426"/>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926B71">
      <w:pPr>
        <w:ind w:left="567" w:right="-426"/>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926B71">
      <w:pPr>
        <w:ind w:left="567" w:right="-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926B71">
      <w:pPr>
        <w:ind w:left="567" w:right="-426"/>
        <w:jc w:val="both"/>
        <w:rPr>
          <w:kern w:val="16"/>
          <w:sz w:val="24"/>
          <w:szCs w:val="24"/>
        </w:rPr>
      </w:pPr>
      <w:proofErr w:type="gramStart"/>
      <w:r w:rsidRPr="00B3101F">
        <w:rPr>
          <w:kern w:val="16"/>
          <w:sz w:val="24"/>
          <w:szCs w:val="24"/>
        </w:rPr>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785660">
      <w:pPr>
        <w:ind w:left="567" w:right="-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85660">
      <w:pPr>
        <w:ind w:left="567" w:right="-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w:t>
      </w:r>
      <w:r w:rsidR="00F3254E">
        <w:rPr>
          <w:rFonts w:eastAsiaTheme="minorHAnsi"/>
          <w:sz w:val="24"/>
          <w:szCs w:val="24"/>
        </w:rPr>
        <w:t xml:space="preserve">  </w:t>
      </w:r>
      <w:r w:rsidRPr="00B3101F">
        <w:rPr>
          <w:rFonts w:eastAsiaTheme="minorHAnsi"/>
          <w:sz w:val="24"/>
          <w:szCs w:val="24"/>
        </w:rPr>
        <w:t xml:space="preserve"> </w:t>
      </w:r>
      <w:proofErr w:type="gramEnd"/>
      <w:r w:rsidRPr="00B3101F">
        <w:rPr>
          <w:rFonts w:eastAsiaTheme="minorHAnsi"/>
          <w:sz w:val="24"/>
          <w:szCs w:val="24"/>
        </w:rPr>
        <w:t>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17B53">
      <w:pPr>
        <w:ind w:left="567" w:right="141"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7A277A">
      <w:pPr>
        <w:ind w:right="141" w:firstLine="567"/>
        <w:jc w:val="both"/>
        <w:rPr>
          <w:rFonts w:eastAsiaTheme="minorHAnsi"/>
          <w:sz w:val="24"/>
          <w:szCs w:val="24"/>
        </w:rPr>
      </w:pPr>
      <w:r w:rsidRPr="00B3101F">
        <w:rPr>
          <w:rFonts w:eastAsiaTheme="minorHAnsi"/>
          <w:sz w:val="24"/>
          <w:szCs w:val="24"/>
        </w:rPr>
        <w:lastRenderedPageBreak/>
        <w:t>4.3. Арендатор имеет право:</w:t>
      </w:r>
    </w:p>
    <w:p w:rsidR="00B3101F" w:rsidRPr="00B3101F" w:rsidRDefault="00B3101F" w:rsidP="007A277A">
      <w:pPr>
        <w:ind w:right="141"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7A277A">
      <w:pPr>
        <w:ind w:right="141"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7A277A">
      <w:pPr>
        <w:ind w:right="141"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7A277A">
      <w:pPr>
        <w:ind w:right="141"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17B53" w:rsidRDefault="00B3101F" w:rsidP="00717B53">
      <w:pPr>
        <w:ind w:right="141"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w:t>
      </w:r>
    </w:p>
    <w:p w:rsidR="00B3101F" w:rsidRPr="00B3101F" w:rsidRDefault="00B3101F" w:rsidP="00717B53">
      <w:pPr>
        <w:ind w:right="141"/>
        <w:jc w:val="both"/>
        <w:rPr>
          <w:rFonts w:eastAsiaTheme="minorHAnsi"/>
          <w:sz w:val="24"/>
          <w:szCs w:val="24"/>
        </w:rPr>
      </w:pPr>
      <w:proofErr w:type="gramStart"/>
      <w:r w:rsidRPr="00B3101F">
        <w:rPr>
          <w:rFonts w:eastAsiaTheme="minorHAnsi"/>
          <w:sz w:val="24"/>
          <w:szCs w:val="24"/>
        </w:rPr>
        <w:t>месяца</w:t>
      </w:r>
      <w:proofErr w:type="gramEnd"/>
      <w:r w:rsidRPr="00B3101F">
        <w:rPr>
          <w:rFonts w:eastAsiaTheme="minorHAnsi"/>
          <w:sz w:val="24"/>
          <w:szCs w:val="24"/>
        </w:rPr>
        <w:t xml:space="preserve">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7A277A" w:rsidRDefault="00B3101F" w:rsidP="007A277A">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w:t>
      </w:r>
    </w:p>
    <w:p w:rsidR="00B3101F" w:rsidRPr="00B3101F" w:rsidRDefault="00B3101F" w:rsidP="007A277A">
      <w:pPr>
        <w:ind w:left="567" w:right="-426" w:firstLine="567"/>
        <w:jc w:val="both"/>
        <w:rPr>
          <w:rFonts w:eastAsiaTheme="minorHAnsi"/>
          <w:sz w:val="24"/>
          <w:szCs w:val="24"/>
        </w:rPr>
      </w:pPr>
      <w:r w:rsidRPr="00B3101F">
        <w:rPr>
          <w:rFonts w:eastAsiaTheme="minorHAnsi"/>
          <w:sz w:val="24"/>
          <w:szCs w:val="24"/>
        </w:rPr>
        <w:lastRenderedPageBreak/>
        <w:t xml:space="preserve"> </w:t>
      </w:r>
      <w:proofErr w:type="gramStart"/>
      <w:r w:rsidRPr="00B3101F">
        <w:rPr>
          <w:rFonts w:eastAsiaTheme="minorHAnsi"/>
          <w:sz w:val="24"/>
          <w:szCs w:val="24"/>
        </w:rPr>
        <w:t>арендной</w:t>
      </w:r>
      <w:proofErr w:type="gramEnd"/>
      <w:r w:rsidRPr="00B3101F">
        <w:rPr>
          <w:rFonts w:eastAsiaTheme="minorHAnsi"/>
          <w:sz w:val="24"/>
          <w:szCs w:val="24"/>
        </w:rPr>
        <w:t xml:space="preserve"> платы за каждый календарный день просрочки. Пени перечисляются в порядке, предусмотренном п. 3.3. Договора.</w:t>
      </w:r>
    </w:p>
    <w:p w:rsidR="00500A8D" w:rsidRPr="00A43852" w:rsidRDefault="00B3101F" w:rsidP="007A277A">
      <w:pPr>
        <w:ind w:left="567" w:right="-426"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7A277A">
      <w:pPr>
        <w:ind w:left="567" w:right="-426"/>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7A277A">
      <w:pPr>
        <w:ind w:left="567" w:right="-426"/>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717B53">
      <w:pPr>
        <w:ind w:left="567" w:right="-426"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926B71">
      <w:pPr>
        <w:ind w:left="567" w:right="-426"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926B71">
      <w:pPr>
        <w:ind w:left="567" w:right="-426"/>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926B71">
      <w:pPr>
        <w:ind w:left="567" w:right="-426"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785660">
      <w:pPr>
        <w:ind w:left="567" w:right="-567"/>
        <w:jc w:val="both"/>
        <w:rPr>
          <w:rFonts w:eastAsiaTheme="minorHAnsi"/>
          <w:b/>
          <w:sz w:val="24"/>
          <w:szCs w:val="24"/>
        </w:rPr>
      </w:pPr>
    </w:p>
    <w:p w:rsidR="00B3101F" w:rsidRPr="00B3101F" w:rsidRDefault="00B3101F" w:rsidP="00785660">
      <w:pPr>
        <w:ind w:left="567" w:righ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254"/>
        <w:gridCol w:w="784"/>
        <w:gridCol w:w="4601"/>
      </w:tblGrid>
      <w:tr w:rsidR="00B3101F" w:rsidRPr="00B3101F" w:rsidTr="00926B71">
        <w:trPr>
          <w:trHeight w:val="673"/>
        </w:trPr>
        <w:tc>
          <w:tcPr>
            <w:tcW w:w="4302" w:type="dxa"/>
          </w:tcPr>
          <w:p w:rsidR="00B3101F" w:rsidRPr="00B3101F" w:rsidRDefault="00C80866" w:rsidP="00785660">
            <w:pPr>
              <w:ind w:left="567" w:right="-567"/>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785660">
            <w:pPr>
              <w:spacing w:after="160" w:line="259" w:lineRule="auto"/>
              <w:ind w:left="567" w:right="-567"/>
              <w:rPr>
                <w:rFonts w:eastAsiaTheme="minorHAnsi"/>
                <w:sz w:val="24"/>
                <w:szCs w:val="24"/>
              </w:rPr>
            </w:pPr>
          </w:p>
          <w:p w:rsidR="00B3101F" w:rsidRPr="00B3101F" w:rsidRDefault="00B3101F" w:rsidP="00785660">
            <w:pPr>
              <w:ind w:left="567" w:right="-567"/>
              <w:jc w:val="both"/>
              <w:rPr>
                <w:rFonts w:eastAsiaTheme="minorHAnsi"/>
                <w:sz w:val="24"/>
                <w:szCs w:val="24"/>
              </w:rPr>
            </w:pPr>
          </w:p>
        </w:tc>
        <w:tc>
          <w:tcPr>
            <w:tcW w:w="4665" w:type="dxa"/>
          </w:tcPr>
          <w:p w:rsidR="00B3101F" w:rsidRPr="00B3101F" w:rsidRDefault="00B3101F" w:rsidP="00785660">
            <w:pPr>
              <w:ind w:left="567" w:right="-567"/>
              <w:jc w:val="both"/>
              <w:rPr>
                <w:rFonts w:eastAsiaTheme="minorHAnsi"/>
                <w:sz w:val="24"/>
                <w:szCs w:val="24"/>
              </w:rPr>
            </w:pPr>
            <w:r w:rsidRPr="00B3101F">
              <w:rPr>
                <w:rFonts w:eastAsiaTheme="minorHAnsi"/>
                <w:sz w:val="24"/>
                <w:szCs w:val="24"/>
              </w:rPr>
              <w:t>Арендатор:</w:t>
            </w:r>
          </w:p>
          <w:p w:rsidR="00B3101F" w:rsidRPr="00B3101F" w:rsidRDefault="00B3101F" w:rsidP="00785660">
            <w:pPr>
              <w:ind w:left="567" w:right="-567"/>
              <w:jc w:val="both"/>
              <w:rPr>
                <w:rFonts w:eastAsiaTheme="minorHAnsi"/>
                <w:sz w:val="24"/>
                <w:szCs w:val="24"/>
              </w:rPr>
            </w:pPr>
          </w:p>
          <w:p w:rsidR="00B3101F" w:rsidRPr="00B3101F" w:rsidRDefault="00B3101F" w:rsidP="00785660">
            <w:pPr>
              <w:ind w:left="567" w:right="-567"/>
              <w:jc w:val="both"/>
              <w:rPr>
                <w:rFonts w:eastAsiaTheme="minorHAnsi"/>
                <w:sz w:val="24"/>
                <w:szCs w:val="24"/>
              </w:rPr>
            </w:pPr>
          </w:p>
          <w:p w:rsidR="00B3101F" w:rsidRPr="00B3101F" w:rsidRDefault="00B3101F" w:rsidP="00785660">
            <w:pPr>
              <w:ind w:left="567" w:right="-567"/>
              <w:jc w:val="both"/>
              <w:rPr>
                <w:rFonts w:eastAsiaTheme="minorHAnsi"/>
                <w:sz w:val="24"/>
                <w:szCs w:val="24"/>
              </w:rPr>
            </w:pPr>
          </w:p>
        </w:tc>
      </w:tr>
    </w:tbl>
    <w:p w:rsidR="00B3101F" w:rsidRDefault="00B3101F" w:rsidP="00A43852">
      <w:pPr>
        <w:jc w:val="both"/>
        <w:rPr>
          <w:rFonts w:eastAsiaTheme="minorHAnsi"/>
          <w:sz w:val="24"/>
          <w:szCs w:val="24"/>
        </w:rPr>
      </w:pPr>
    </w:p>
    <w:p w:rsidR="007A277A" w:rsidRPr="00B3101F" w:rsidRDefault="007A277A"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785660">
        <w:trPr>
          <w:trHeight w:val="562"/>
        </w:trPr>
        <w:tc>
          <w:tcPr>
            <w:tcW w:w="4082"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85660">
        <w:trPr>
          <w:trHeight w:val="345"/>
        </w:trPr>
        <w:tc>
          <w:tcPr>
            <w:tcW w:w="4082" w:type="dxa"/>
          </w:tcPr>
          <w:p w:rsidR="00B3101F" w:rsidRPr="00B3101F" w:rsidRDefault="00B3101F" w:rsidP="00061BD4">
            <w:pPr>
              <w:keepNext/>
              <w:ind w:left="567"/>
              <w:outlineLvl w:val="3"/>
              <w:rPr>
                <w:sz w:val="24"/>
                <w:szCs w:val="24"/>
                <w:highlight w:val="yellow"/>
              </w:rPr>
            </w:pPr>
            <w:r w:rsidRPr="00B3101F">
              <w:rPr>
                <w:sz w:val="24"/>
                <w:szCs w:val="24"/>
              </w:rPr>
              <w:t>Арендная плата за 20</w:t>
            </w:r>
            <w:r w:rsidR="00F3254E">
              <w:rPr>
                <w:sz w:val="24"/>
                <w:szCs w:val="24"/>
              </w:rPr>
              <w:t>20</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 xml:space="preserve">20 </w:t>
            </w:r>
            <w:r w:rsidRPr="00B3101F">
              <w:rPr>
                <w:sz w:val="24"/>
                <w:szCs w:val="24"/>
              </w:rPr>
              <w:t xml:space="preserve">по </w:t>
            </w:r>
            <w:proofErr w:type="gramStart"/>
            <w:r w:rsidRPr="00B3101F">
              <w:rPr>
                <w:sz w:val="24"/>
                <w:szCs w:val="24"/>
              </w:rPr>
              <w:t>31.12.</w:t>
            </w:r>
            <w:r w:rsidR="00F3254E">
              <w:rPr>
                <w:sz w:val="24"/>
                <w:szCs w:val="24"/>
              </w:rPr>
              <w:t>2020</w:t>
            </w:r>
            <w:r w:rsidRPr="00B3101F">
              <w:rPr>
                <w:sz w:val="24"/>
                <w:szCs w:val="24"/>
              </w:rPr>
              <w:t xml:space="preserve"> )</w:t>
            </w:r>
            <w:proofErr w:type="gramEnd"/>
            <w:r w:rsidRPr="00B3101F">
              <w:rPr>
                <w:sz w:val="24"/>
                <w:szCs w:val="24"/>
              </w:rPr>
              <w:t xml:space="preserve">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Default="00B3101F" w:rsidP="00C61E96">
      <w:pPr>
        <w:ind w:left="567"/>
        <w:jc w:val="both"/>
        <w:rPr>
          <w:rFonts w:eastAsiaTheme="minorHAnsi"/>
          <w:sz w:val="24"/>
          <w:szCs w:val="24"/>
        </w:rPr>
      </w:pPr>
    </w:p>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20</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17B53">
      <w:pPr>
        <w:ind w:left="567" w:right="-567" w:firstLine="426"/>
        <w:jc w:val="both"/>
        <w:rPr>
          <w:rFonts w:eastAsiaTheme="minorHAnsi"/>
          <w:sz w:val="24"/>
          <w:szCs w:val="24"/>
        </w:rPr>
      </w:pPr>
    </w:p>
    <w:p w:rsidR="00B3101F" w:rsidRPr="00B3101F" w:rsidRDefault="00B3101F" w:rsidP="007A277A">
      <w:pPr>
        <w:ind w:right="141"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F829BD">
      <w:pPr>
        <w:ind w:right="141"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925"/>
        <w:gridCol w:w="4383"/>
      </w:tblGrid>
      <w:tr w:rsidR="00B3101F" w:rsidRPr="00785660" w:rsidTr="00C80866">
        <w:tc>
          <w:tcPr>
            <w:tcW w:w="4248" w:type="dxa"/>
          </w:tcPr>
          <w:p w:rsidR="00B3101F" w:rsidRPr="00785660" w:rsidRDefault="00B3101F" w:rsidP="00926B71">
            <w:pPr>
              <w:ind w:right="141"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926B71">
            <w:pPr>
              <w:ind w:right="141" w:firstLine="567"/>
              <w:jc w:val="both"/>
              <w:rPr>
                <w:rFonts w:eastAsiaTheme="minorHAnsi"/>
                <w:b/>
                <w:sz w:val="24"/>
                <w:szCs w:val="24"/>
              </w:rPr>
            </w:pPr>
          </w:p>
        </w:tc>
        <w:tc>
          <w:tcPr>
            <w:tcW w:w="441" w:type="dxa"/>
          </w:tcPr>
          <w:p w:rsidR="00B3101F" w:rsidRPr="00785660" w:rsidRDefault="00B3101F" w:rsidP="00926B71">
            <w:pPr>
              <w:spacing w:after="160" w:line="259" w:lineRule="auto"/>
              <w:ind w:right="141" w:firstLine="567"/>
              <w:rPr>
                <w:rFonts w:eastAsiaTheme="minorHAnsi"/>
                <w:b/>
                <w:sz w:val="24"/>
                <w:szCs w:val="24"/>
              </w:rPr>
            </w:pPr>
          </w:p>
          <w:p w:rsidR="00B3101F" w:rsidRPr="00785660" w:rsidRDefault="00B3101F" w:rsidP="00926B71">
            <w:pPr>
              <w:ind w:right="141" w:firstLine="567"/>
              <w:jc w:val="both"/>
              <w:rPr>
                <w:rFonts w:eastAsiaTheme="minorHAnsi"/>
                <w:b/>
                <w:sz w:val="24"/>
                <w:szCs w:val="24"/>
              </w:rPr>
            </w:pPr>
          </w:p>
        </w:tc>
        <w:tc>
          <w:tcPr>
            <w:tcW w:w="4383" w:type="dxa"/>
          </w:tcPr>
          <w:p w:rsidR="00B3101F" w:rsidRPr="00785660" w:rsidRDefault="00B3101F" w:rsidP="00926B71">
            <w:pPr>
              <w:ind w:right="141"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785660">
      <w:pPr>
        <w:jc w:val="both"/>
        <w:rPr>
          <w:rFonts w:eastAsiaTheme="minorHAnsi"/>
          <w:b/>
          <w:sz w:val="28"/>
          <w:szCs w:val="28"/>
          <w:lang w:eastAsia="en-US"/>
        </w:rPr>
      </w:pPr>
    </w:p>
    <w:sectPr w:rsidR="00B3101F" w:rsidRPr="00785660" w:rsidSect="003F3401">
      <w:headerReference w:type="default" r:id="rId8"/>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09" w:rsidRDefault="007A3909" w:rsidP="006855F8">
      <w:r>
        <w:separator/>
      </w:r>
    </w:p>
  </w:endnote>
  <w:endnote w:type="continuationSeparator" w:id="0">
    <w:p w:rsidR="007A3909" w:rsidRDefault="007A390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09" w:rsidRDefault="007A3909" w:rsidP="006855F8">
      <w:r>
        <w:separator/>
      </w:r>
    </w:p>
  </w:footnote>
  <w:footnote w:type="continuationSeparator" w:id="0">
    <w:p w:rsidR="007A3909" w:rsidRDefault="007A3909"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C7A41">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1BD4"/>
    <w:rsid w:val="000650FC"/>
    <w:rsid w:val="00072DCB"/>
    <w:rsid w:val="00092EAD"/>
    <w:rsid w:val="000C7A41"/>
    <w:rsid w:val="000D04CA"/>
    <w:rsid w:val="000E1233"/>
    <w:rsid w:val="000E3904"/>
    <w:rsid w:val="001070C1"/>
    <w:rsid w:val="001347DC"/>
    <w:rsid w:val="00143E7E"/>
    <w:rsid w:val="001474A2"/>
    <w:rsid w:val="001817C9"/>
    <w:rsid w:val="001845A0"/>
    <w:rsid w:val="001A49A8"/>
    <w:rsid w:val="001A7FC4"/>
    <w:rsid w:val="001E15D5"/>
    <w:rsid w:val="0020163B"/>
    <w:rsid w:val="002333C0"/>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9069B"/>
    <w:rsid w:val="003A6C9F"/>
    <w:rsid w:val="003B2BDA"/>
    <w:rsid w:val="003B62A5"/>
    <w:rsid w:val="003C1D0C"/>
    <w:rsid w:val="003F3401"/>
    <w:rsid w:val="0041546E"/>
    <w:rsid w:val="00450099"/>
    <w:rsid w:val="004611AF"/>
    <w:rsid w:val="0046573F"/>
    <w:rsid w:val="0047234F"/>
    <w:rsid w:val="00472BCC"/>
    <w:rsid w:val="0048298F"/>
    <w:rsid w:val="0048560A"/>
    <w:rsid w:val="004A26C4"/>
    <w:rsid w:val="004A579C"/>
    <w:rsid w:val="004A7136"/>
    <w:rsid w:val="004F074B"/>
    <w:rsid w:val="00500A8D"/>
    <w:rsid w:val="00502688"/>
    <w:rsid w:val="005150CE"/>
    <w:rsid w:val="00544199"/>
    <w:rsid w:val="00567380"/>
    <w:rsid w:val="00575169"/>
    <w:rsid w:val="00583DE1"/>
    <w:rsid w:val="00586D6D"/>
    <w:rsid w:val="005C5DF1"/>
    <w:rsid w:val="005E366E"/>
    <w:rsid w:val="005E4EEA"/>
    <w:rsid w:val="005E6C6F"/>
    <w:rsid w:val="00600979"/>
    <w:rsid w:val="00610F5C"/>
    <w:rsid w:val="00612D39"/>
    <w:rsid w:val="00616401"/>
    <w:rsid w:val="00620A78"/>
    <w:rsid w:val="00626672"/>
    <w:rsid w:val="006855F8"/>
    <w:rsid w:val="00693A54"/>
    <w:rsid w:val="006B07A3"/>
    <w:rsid w:val="006B1804"/>
    <w:rsid w:val="006B269E"/>
    <w:rsid w:val="006D7110"/>
    <w:rsid w:val="006F4D38"/>
    <w:rsid w:val="00707215"/>
    <w:rsid w:val="00717B53"/>
    <w:rsid w:val="00727980"/>
    <w:rsid w:val="0076449C"/>
    <w:rsid w:val="007660DB"/>
    <w:rsid w:val="00770885"/>
    <w:rsid w:val="00785660"/>
    <w:rsid w:val="0079045E"/>
    <w:rsid w:val="007934F1"/>
    <w:rsid w:val="007954A7"/>
    <w:rsid w:val="00795C41"/>
    <w:rsid w:val="007A277A"/>
    <w:rsid w:val="007A3909"/>
    <w:rsid w:val="007A5354"/>
    <w:rsid w:val="007C799E"/>
    <w:rsid w:val="007F51A9"/>
    <w:rsid w:val="008008EF"/>
    <w:rsid w:val="00814DF9"/>
    <w:rsid w:val="00815AB8"/>
    <w:rsid w:val="00830538"/>
    <w:rsid w:val="00834340"/>
    <w:rsid w:val="00834619"/>
    <w:rsid w:val="00844F21"/>
    <w:rsid w:val="008510D5"/>
    <w:rsid w:val="0085240E"/>
    <w:rsid w:val="00870F2D"/>
    <w:rsid w:val="00890085"/>
    <w:rsid w:val="00890744"/>
    <w:rsid w:val="008B7044"/>
    <w:rsid w:val="00914819"/>
    <w:rsid w:val="00926B71"/>
    <w:rsid w:val="00941FA6"/>
    <w:rsid w:val="00942198"/>
    <w:rsid w:val="009525DA"/>
    <w:rsid w:val="00966352"/>
    <w:rsid w:val="0097146C"/>
    <w:rsid w:val="009B509E"/>
    <w:rsid w:val="009B6ED0"/>
    <w:rsid w:val="009B7EF6"/>
    <w:rsid w:val="009C1C59"/>
    <w:rsid w:val="009C6158"/>
    <w:rsid w:val="009E0FD2"/>
    <w:rsid w:val="009F0748"/>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26C0"/>
    <w:rsid w:val="00BB31CD"/>
    <w:rsid w:val="00BB497C"/>
    <w:rsid w:val="00BB72DC"/>
    <w:rsid w:val="00BF528A"/>
    <w:rsid w:val="00BF6DD4"/>
    <w:rsid w:val="00C20BC3"/>
    <w:rsid w:val="00C37530"/>
    <w:rsid w:val="00C45895"/>
    <w:rsid w:val="00C474A9"/>
    <w:rsid w:val="00C61E96"/>
    <w:rsid w:val="00C71D91"/>
    <w:rsid w:val="00C80866"/>
    <w:rsid w:val="00C96DD1"/>
    <w:rsid w:val="00CA14DB"/>
    <w:rsid w:val="00D3596D"/>
    <w:rsid w:val="00D4537D"/>
    <w:rsid w:val="00D520FA"/>
    <w:rsid w:val="00D53AA5"/>
    <w:rsid w:val="00D77BED"/>
    <w:rsid w:val="00D87F43"/>
    <w:rsid w:val="00D957B4"/>
    <w:rsid w:val="00DA2ED3"/>
    <w:rsid w:val="00DA5A15"/>
    <w:rsid w:val="00DD10F8"/>
    <w:rsid w:val="00DD3908"/>
    <w:rsid w:val="00DE23C9"/>
    <w:rsid w:val="00E100B1"/>
    <w:rsid w:val="00E3234D"/>
    <w:rsid w:val="00E376C6"/>
    <w:rsid w:val="00E93D39"/>
    <w:rsid w:val="00E972A2"/>
    <w:rsid w:val="00EA7F5C"/>
    <w:rsid w:val="00EB0D9A"/>
    <w:rsid w:val="00EB3A22"/>
    <w:rsid w:val="00EC6238"/>
    <w:rsid w:val="00EF1D35"/>
    <w:rsid w:val="00F323F2"/>
    <w:rsid w:val="00F3254E"/>
    <w:rsid w:val="00F341BF"/>
    <w:rsid w:val="00F829BD"/>
    <w:rsid w:val="00F83D0D"/>
    <w:rsid w:val="00F95E67"/>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6C38-07C7-42A6-AF41-18B0F944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9</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82</cp:revision>
  <cp:lastPrinted>2017-12-13T07:13:00Z</cp:lastPrinted>
  <dcterms:created xsi:type="dcterms:W3CDTF">2017-12-13T03:45:00Z</dcterms:created>
  <dcterms:modified xsi:type="dcterms:W3CDTF">2020-12-15T08:47:00Z</dcterms:modified>
</cp:coreProperties>
</file>