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09F8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35D84AF5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45C06701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013C6E94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066AD5BF" w14:textId="757DB088" w:rsidR="00B11C1B" w:rsidRPr="00BD129A" w:rsidRDefault="00E91007" w:rsidP="00BD129A">
      <w:pPr>
        <w:spacing w:after="0" w:line="240" w:lineRule="auto"/>
        <w:ind w:firstLine="709"/>
        <w:jc w:val="both"/>
      </w:pPr>
      <w:r>
        <w:t>Главный специалист отдела кадров, муниципальной службы и организационной работы</w:t>
      </w:r>
    </w:p>
    <w:p w14:paraId="4B96B9C8" w14:textId="77777777" w:rsidR="00B21E69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129A">
        <w:t>У граждан, желающих принять участие в конкурсе, должны отсутствовать ограничения, связанные с муниципальной службой, установленные статьей 13 Федерального закона от 02.03.2007 № 25-ФЗ «О муниципальной</w:t>
      </w:r>
      <w:r>
        <w:t xml:space="preserve"> службе в Российской Федерации»</w:t>
      </w:r>
    </w:p>
    <w:p w14:paraId="7062183C" w14:textId="77777777" w:rsidR="00BD129A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14:paraId="7E48A9E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44AC24A5" w14:textId="77777777"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14:paraId="1B069A4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675A0C9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14:paraId="04A27C97" w14:textId="77777777" w:rsidR="00D01A51" w:rsidRDefault="00D01A51" w:rsidP="00B11C1B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отвечающие следующим квалификационным требованиям для замещения должности</w:t>
      </w:r>
      <w:r>
        <w:rPr>
          <w:rFonts w:cstheme="minorHAnsi"/>
        </w:rPr>
        <w:t>:</w:t>
      </w:r>
    </w:p>
    <w:p w14:paraId="68925E02" w14:textId="483814CB" w:rsidR="00B11C1B" w:rsidRPr="00D01A51" w:rsidRDefault="00B11C1B" w:rsidP="00B11C1B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 xml:space="preserve">Высшее образование </w:t>
      </w:r>
    </w:p>
    <w:p w14:paraId="522D528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FC51E01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81CCEFA" w14:textId="4025BACC" w:rsidR="00B21E69" w:rsidRDefault="00E91007" w:rsidP="000E0AD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590B15">
        <w:rPr>
          <w:sz w:val="24"/>
          <w:szCs w:val="24"/>
        </w:rPr>
        <w:t xml:space="preserve">ысшее </w:t>
      </w:r>
      <w:r w:rsidRPr="00BA1997">
        <w:rPr>
          <w:color w:val="000000"/>
          <w:sz w:val="24"/>
          <w:szCs w:val="24"/>
        </w:rPr>
        <w:t xml:space="preserve">образование </w:t>
      </w:r>
      <w:r>
        <w:rPr>
          <w:color w:val="000000"/>
          <w:sz w:val="24"/>
          <w:szCs w:val="24"/>
        </w:rPr>
        <w:t xml:space="preserve">по направлению подготовки </w:t>
      </w:r>
      <w:r w:rsidRPr="00BA1997">
        <w:rPr>
          <w:color w:val="000000"/>
          <w:sz w:val="24"/>
          <w:szCs w:val="24"/>
        </w:rPr>
        <w:t xml:space="preserve">и </w:t>
      </w:r>
      <w:r w:rsidRPr="0066132E">
        <w:rPr>
          <w:sz w:val="24"/>
          <w:szCs w:val="24"/>
        </w:rPr>
        <w:t>без предъявления требований к стажу</w:t>
      </w:r>
      <w:r w:rsidR="000E0AD7">
        <w:rPr>
          <w:sz w:val="24"/>
          <w:szCs w:val="24"/>
        </w:rPr>
        <w:t>.</w:t>
      </w:r>
    </w:p>
    <w:p w14:paraId="443D12A7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14:paraId="76017598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14:paraId="31093BC2" w14:textId="77777777" w:rsidR="000E0AD7" w:rsidRDefault="000E0AD7" w:rsidP="000E0AD7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14:paraId="4A465EE9" w14:textId="77777777"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B3FDE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ЗНАНИЯ </w:t>
      </w:r>
      <w:r>
        <w:tab/>
      </w:r>
      <w:r>
        <w:tab/>
      </w:r>
      <w:r>
        <w:tab/>
      </w:r>
      <w:r>
        <w:tab/>
      </w:r>
    </w:p>
    <w:p w14:paraId="7C1FE738" w14:textId="42E1E7E2" w:rsidR="00B11C1B" w:rsidRDefault="00B11C1B" w:rsidP="00B11C1B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 w:rsidR="00644D42">
        <w:t>Боготольского</w:t>
      </w:r>
      <w:proofErr w:type="spellEnd"/>
      <w:r w:rsidR="00644D42">
        <w:t xml:space="preserve"> района Красноярского края</w:t>
      </w:r>
      <w:r w:rsidR="003E0B27">
        <w:t xml:space="preserve">, </w:t>
      </w:r>
      <w:r w:rsidR="00145318">
        <w:t xml:space="preserve">Бюджетный и Налоговый кодексы, </w:t>
      </w:r>
      <w:r w:rsidR="003E0B27">
        <w:t>а также законодательств</w:t>
      </w:r>
      <w:r w:rsidR="00E91007">
        <w:t>о</w:t>
      </w:r>
      <w:r w:rsidR="003E0B27">
        <w:t>, касающе</w:t>
      </w:r>
      <w:r w:rsidR="00E91007">
        <w:t>еся</w:t>
      </w:r>
      <w:r w:rsidR="003E0B27">
        <w:t xml:space="preserve"> </w:t>
      </w:r>
      <w:r w:rsidR="00E91007">
        <w:t>кадрового делопроизводства и муниципальной службы.</w:t>
      </w:r>
      <w:r>
        <w:t xml:space="preserve"> </w:t>
      </w:r>
      <w:r w:rsidR="00E91007">
        <w:t>П</w:t>
      </w:r>
      <w:r>
        <w:t>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6EF655EA" w14:textId="77777777" w:rsidR="00743D5A" w:rsidRDefault="00743D5A" w:rsidP="00B11C1B">
      <w:pPr>
        <w:spacing w:after="0" w:line="240" w:lineRule="auto"/>
        <w:ind w:firstLine="709"/>
        <w:jc w:val="both"/>
        <w:rPr>
          <w:b/>
        </w:rPr>
      </w:pPr>
    </w:p>
    <w:p w14:paraId="7B4AD48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УМЕНИЯ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C88695" w14:textId="3605EE64" w:rsidR="00B21E69" w:rsidRDefault="00E91007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t>Обеспечение выполнения, поиск</w:t>
      </w:r>
      <w:r w:rsidRPr="00C0772E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я</w:t>
      </w:r>
      <w:r w:rsidRPr="00C0772E">
        <w:rPr>
          <w:sz w:val="24"/>
          <w:szCs w:val="24"/>
        </w:rPr>
        <w:t xml:space="preserve"> новых методов решения поставленных задач</w:t>
      </w:r>
      <w:proofErr w:type="gramStart"/>
      <w:r w:rsidRPr="00C0772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11C1B">
        <w:t>;</w:t>
      </w:r>
      <w:proofErr w:type="gramEnd"/>
      <w:r w:rsidR="00B11C1B">
        <w:t xml:space="preserve"> систематизации информации и работы со служебными документами; применения правил русского языка, использования стиля, формы и структуры изложения </w:t>
      </w:r>
      <w:r w:rsidR="00B11C1B">
        <w:lastRenderedPageBreak/>
        <w:t xml:space="preserve">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B11C1B">
        <w:t>Windows</w:t>
      </w:r>
      <w:proofErr w:type="spellEnd"/>
      <w:r w:rsidR="00B11C1B">
        <w:t xml:space="preserve">, с пакетом программ </w:t>
      </w:r>
      <w:proofErr w:type="spellStart"/>
      <w:r w:rsidR="00B11C1B">
        <w:t>Microsoft</w:t>
      </w:r>
      <w:proofErr w:type="spellEnd"/>
      <w:r w:rsidR="00B11C1B">
        <w:t xml:space="preserve"> </w:t>
      </w:r>
      <w:proofErr w:type="spellStart"/>
      <w:r w:rsidR="00B11C1B">
        <w:t>Office</w:t>
      </w:r>
      <w:proofErr w:type="spellEnd"/>
      <w:r w:rsidR="00B11C1B">
        <w:t xml:space="preserve">; использования графических объектов в электронных документах; работы с базами данных. </w:t>
      </w:r>
    </w:p>
    <w:p w14:paraId="27DFAA84" w14:textId="77777777" w:rsidR="00B21E69" w:rsidRDefault="00B21E69" w:rsidP="00B11C1B">
      <w:pPr>
        <w:spacing w:after="0" w:line="240" w:lineRule="auto"/>
        <w:ind w:firstLine="709"/>
        <w:jc w:val="both"/>
      </w:pPr>
    </w:p>
    <w:p w14:paraId="4A9D601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14:paraId="48C84566" w14:textId="77777777" w:rsidR="00AD249A" w:rsidRPr="00AD249A" w:rsidRDefault="00E91007" w:rsidP="00AD249A">
      <w:pPr>
        <w:shd w:val="clear" w:color="auto" w:fill="FFFFFF"/>
        <w:tabs>
          <w:tab w:val="left" w:pos="709"/>
        </w:tabs>
        <w:ind w:firstLine="709"/>
        <w:jc w:val="both"/>
      </w:pPr>
      <w:r w:rsidRPr="00AD249A">
        <w:rPr>
          <w:rFonts w:cstheme="minorHAnsi"/>
          <w:color w:val="000000"/>
        </w:rPr>
        <w:t>Оформляет прием, перевод и увольнение муниципальных служащих и других работников администрации района в соответствие с действующим законодательством Российской Федерации.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>Формирует и ведет личные дела муниципальных служащих и других работников администрации, вносит в них изменения, связанные с трудовой деятельностью.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>Готовит необходимые материалы для квалификационных, аттестационных, конкурсных комиссий и представления на муниципальных служащих и работников к поощрениям и награждениям.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>Заполняет, учитывает и хранит трудовые книжки, вносит записи о поощрениях и награждениях сотрудников.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>Ведет реестр муниципальных служащих администрации.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>Ведет учет предоставления отпусков муниципальным служащим и работникам администрации, осуществляет контроль за составлением и соблюдением графика ежегодных отпусков.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 xml:space="preserve">Осуществляет ведение воинского учета на пребывающих в запасе граждан, в соответствие с действующим законодательством. </w:t>
      </w:r>
      <w:r w:rsidR="00AD249A">
        <w:rPr>
          <w:rFonts w:cstheme="minorHAnsi"/>
          <w:color w:val="000000"/>
        </w:rPr>
        <w:t xml:space="preserve"> </w:t>
      </w:r>
      <w:r w:rsidRPr="00AD249A">
        <w:rPr>
          <w:rFonts w:cstheme="minorHAnsi"/>
          <w:color w:val="000000"/>
        </w:rPr>
        <w:t xml:space="preserve">Осуществляет сбор и обработку сведений о доходах,  расходах,  об имуществе и обязательствах имущественного характера, а также осуществление контроля за своевременностью их представления; подготовку сведений о доходах,  расходах,  об имуществе и обязательствах </w:t>
      </w:r>
      <w:r w:rsidRPr="00AD249A">
        <w:rPr>
          <w:rFonts w:cstheme="minorHAnsi"/>
        </w:rPr>
        <w:t xml:space="preserve">имущественного характера, представляемых муниципальными служащими и руководителями муниципальных учреждений администрации района для размещения их на сайте </w:t>
      </w:r>
      <w:proofErr w:type="spellStart"/>
      <w:r w:rsidRPr="00AD249A">
        <w:rPr>
          <w:rFonts w:cstheme="minorHAnsi"/>
        </w:rPr>
        <w:t>Боготольского</w:t>
      </w:r>
      <w:proofErr w:type="spellEnd"/>
      <w:r w:rsidRPr="00AD249A">
        <w:rPr>
          <w:rFonts w:cstheme="minorHAnsi"/>
        </w:rPr>
        <w:t xml:space="preserve"> района.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>Предоставляет субъекту персональных данных по его просьбе информацию.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 xml:space="preserve">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 w:rsidRPr="00AD249A">
        <w:rPr>
          <w:rFonts w:cstheme="minorHAnsi"/>
        </w:rPr>
        <w:t>Боготольского</w:t>
      </w:r>
      <w:proofErr w:type="spellEnd"/>
      <w:r w:rsidRPr="00AD249A">
        <w:rPr>
          <w:rFonts w:cstheme="minorHAnsi"/>
        </w:rPr>
        <w:t xml:space="preserve"> района,</w:t>
      </w:r>
      <w:r w:rsidRPr="00AD249A">
        <w:rPr>
          <w:rFonts w:cstheme="minorHAnsi"/>
          <w:b/>
        </w:rPr>
        <w:t xml:space="preserve"> </w:t>
      </w:r>
      <w:r w:rsidRPr="00AD249A">
        <w:rPr>
          <w:rFonts w:cstheme="minorHAnsi"/>
        </w:rPr>
        <w:t xml:space="preserve">в том числе требований к защите персональных данных. 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 xml:space="preserve">Доводит до сведения работников администрации </w:t>
      </w:r>
      <w:proofErr w:type="spellStart"/>
      <w:r w:rsidRPr="00AD249A">
        <w:rPr>
          <w:rFonts w:cstheme="minorHAnsi"/>
        </w:rPr>
        <w:t>Боготольского</w:t>
      </w:r>
      <w:proofErr w:type="spellEnd"/>
      <w:r w:rsidRPr="00AD249A">
        <w:rPr>
          <w:rFonts w:cstheme="minorHAnsi"/>
        </w:rPr>
        <w:t xml:space="preserve"> района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>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>Разъясняет субъекту персональных данных юридические последствия отказа предоставления его персональных данных.</w:t>
      </w:r>
      <w:r w:rsidR="00AD249A" w:rsidRPr="00AD249A">
        <w:rPr>
          <w:rFonts w:cstheme="minorHAnsi"/>
        </w:rPr>
        <w:t xml:space="preserve"> </w:t>
      </w:r>
      <w:r w:rsidRPr="00AD249A">
        <w:rPr>
          <w:rFonts w:cstheme="minorHAnsi"/>
        </w:rPr>
        <w:t xml:space="preserve">Отвечает за прием на работу сотрудников прошедших </w:t>
      </w:r>
      <w:proofErr w:type="spellStart"/>
      <w:r w:rsidRPr="00AD249A">
        <w:rPr>
          <w:rFonts w:cstheme="minorHAnsi"/>
        </w:rPr>
        <w:t>флюографическое</w:t>
      </w:r>
      <w:proofErr w:type="spellEnd"/>
      <w:r w:rsidRPr="00AD249A">
        <w:rPr>
          <w:rFonts w:cstheme="minorHAnsi"/>
        </w:rPr>
        <w:t xml:space="preserve"> обследование, а также за организацию и проведение </w:t>
      </w:r>
      <w:proofErr w:type="spellStart"/>
      <w:r w:rsidRPr="00AD249A">
        <w:rPr>
          <w:rFonts w:cstheme="minorHAnsi"/>
        </w:rPr>
        <w:t>флюографического</w:t>
      </w:r>
      <w:proofErr w:type="spellEnd"/>
      <w:r w:rsidRPr="00AD249A">
        <w:rPr>
          <w:rFonts w:cstheme="minorHAnsi"/>
        </w:rPr>
        <w:t xml:space="preserve"> обследования. </w:t>
      </w:r>
      <w:r w:rsidR="00AD249A" w:rsidRPr="00AD249A">
        <w:t xml:space="preserve">Осуществляет иные обязанности в соответствии с действующим законодательством о </w:t>
      </w:r>
      <w:r w:rsidR="00AD249A" w:rsidRPr="00AD249A">
        <w:rPr>
          <w:color w:val="000000"/>
        </w:rPr>
        <w:t>муниципальной службе.</w:t>
      </w:r>
    </w:p>
    <w:p w14:paraId="03265AC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7175877D" w14:textId="3CD897E8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E91007">
        <w:t>38</w:t>
      </w:r>
      <w:r>
        <w:t xml:space="preserve"> 000,00 до </w:t>
      </w:r>
      <w:r w:rsidR="00E91007">
        <w:t>44</w:t>
      </w:r>
      <w:r>
        <w:t xml:space="preserve"> 000,00 рублей </w:t>
      </w:r>
    </w:p>
    <w:p w14:paraId="44DBC8A3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ACFA4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0D0AEA5D" w14:textId="77777777"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время</w:t>
      </w:r>
      <w:proofErr w:type="gramEnd"/>
      <w:r w:rsidR="00B11C1B">
        <w:t xml:space="preserve">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76CDA076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991D54A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7AB04CA0" w14:textId="77777777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 xml:space="preserve">Администрация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</w:p>
    <w:p w14:paraId="587880A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1ED2BB7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  <w:bookmarkStart w:id="0" w:name="_GoBack"/>
      <w:bookmarkEnd w:id="0"/>
    </w:p>
    <w:p w14:paraId="22B2CE2B" w14:textId="4DA5E183" w:rsidR="00B11C1B" w:rsidRDefault="00B9118F" w:rsidP="00702430">
      <w:pPr>
        <w:spacing w:after="0" w:line="240" w:lineRule="auto"/>
        <w:ind w:firstLine="709"/>
      </w:pPr>
      <w:r>
        <w:t>1</w:t>
      </w:r>
      <w:r w:rsidR="00E91007">
        <w:t>5</w:t>
      </w:r>
      <w:r w:rsidR="00100967">
        <w:t xml:space="preserve"> </w:t>
      </w:r>
      <w:r>
        <w:t>августа</w:t>
      </w:r>
      <w:r w:rsidR="00702430">
        <w:t xml:space="preserve"> 202</w:t>
      </w:r>
      <w:r w:rsidR="00100967">
        <w:t>3</w:t>
      </w:r>
      <w:r w:rsidR="00702430">
        <w:t xml:space="preserve"> года в 10:00 час.                                                                                                                                                                                        </w:t>
      </w:r>
      <w:r w:rsidR="00B11C1B">
        <w:t xml:space="preserve"> </w:t>
      </w:r>
    </w:p>
    <w:p w14:paraId="409C146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C8540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264CF78C" w14:textId="77777777" w:rsidR="00B11C1B" w:rsidRDefault="002A77E9" w:rsidP="00B11C1B">
      <w:pPr>
        <w:spacing w:after="0" w:line="240" w:lineRule="auto"/>
        <w:ind w:firstLine="709"/>
        <w:jc w:val="both"/>
      </w:pPr>
      <w:r>
        <w:t xml:space="preserve">662060, Красноярский край, г. Боготол, ул. Комсомольская, д. 2,  </w:t>
      </w:r>
      <w:r w:rsidR="00B11C1B"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14:paraId="71C18F9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9AFB7D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552C1D9A" w14:textId="4F8C1445"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E91007">
        <w:t>12</w:t>
      </w:r>
      <w:r w:rsidR="00B9118F">
        <w:t xml:space="preserve"> июля по </w:t>
      </w:r>
      <w:r w:rsidR="00E91007">
        <w:t>10</w:t>
      </w:r>
      <w:r w:rsidR="00B9118F">
        <w:t xml:space="preserve"> августа</w:t>
      </w:r>
      <w:r w:rsidR="00ED35AD">
        <w:t xml:space="preserve"> 202</w:t>
      </w:r>
      <w:r w:rsidR="00BC562D">
        <w:t>3</w:t>
      </w:r>
      <w:r w:rsidR="007866BE">
        <w:t xml:space="preserve">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>с</w:t>
      </w:r>
      <w:proofErr w:type="gramStart"/>
      <w:r w:rsidR="007866BE">
        <w:t>.</w:t>
      </w:r>
      <w:proofErr w:type="gramEnd"/>
      <w:r w:rsidR="007866BE">
        <w:t xml:space="preserve"> и с 1</w:t>
      </w:r>
      <w:r w:rsidR="00BC562D">
        <w:t>3</w:t>
      </w:r>
      <w:r w:rsidR="007866BE">
        <w:t xml:space="preserve">:00 до 17:00 час. </w:t>
      </w:r>
      <w:r w:rsidR="0005101C">
        <w:t>(</w:t>
      </w:r>
      <w:r w:rsidR="0005101C" w:rsidRPr="00C10B86">
        <w:rPr>
          <w:color w:val="000000"/>
        </w:rPr>
        <w:t>кроме субботы и воскресенья</w:t>
      </w:r>
      <w:r w:rsidR="006F20CC">
        <w:rPr>
          <w:color w:val="000000"/>
        </w:rPr>
        <w:t>)</w:t>
      </w:r>
      <w:r w:rsidR="0005101C">
        <w:t xml:space="preserve"> </w:t>
      </w:r>
      <w:r w:rsidR="007866BE">
        <w:t xml:space="preserve">по адресу: 662060, Красноярский край, г. Боготол, ул. Комсомольская, д. 2,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14:paraId="187871C4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5FB1375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2CA57F04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640697F0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</w:t>
      </w:r>
      <w:r w:rsidR="00BD129A">
        <w:rPr>
          <w:rFonts w:ascii="Calibri" w:eastAsia="Times New Roman" w:hAnsi="Calibri" w:cs="Arial"/>
        </w:rPr>
        <w:t xml:space="preserve"> (приложение 1 к информационному сообщению)</w:t>
      </w:r>
      <w:r w:rsidRPr="00F93A8F">
        <w:rPr>
          <w:rFonts w:ascii="Calibri" w:eastAsia="Times New Roman" w:hAnsi="Calibri" w:cs="Arial"/>
        </w:rPr>
        <w:t>;</w:t>
      </w:r>
    </w:p>
    <w:p w14:paraId="6BFFCA12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EF8065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1C18A79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78E290E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14:paraId="26DE5646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3AA0793F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4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39583A1B" w14:textId="37F51205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>или с использованием специального программного обеспечения «Справки БК» (версия 2.</w:t>
      </w:r>
      <w:r w:rsidR="008570FA">
        <w:rPr>
          <w:rFonts w:ascii="Calibri" w:hAnsi="Calibri" w:cs="Times New Roman"/>
        </w:rPr>
        <w:t>5.</w:t>
      </w:r>
      <w:r w:rsidR="00BC562D">
        <w:rPr>
          <w:rFonts w:ascii="Calibri" w:hAnsi="Calibri" w:cs="Times New Roman"/>
        </w:rPr>
        <w:t>2</w:t>
      </w:r>
      <w:r w:rsidR="00CF4152" w:rsidRPr="003B102D">
        <w:rPr>
          <w:rFonts w:ascii="Calibri" w:hAnsi="Calibri" w:cs="Times New Roman"/>
        </w:rPr>
        <w:t xml:space="preserve">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8B9FDF2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624FE21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5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2DA24B07" w14:textId="77777777" w:rsidR="00701F4D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6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7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93A8F">
        <w:rPr>
          <w:rFonts w:ascii="Calibri" w:hAnsi="Calibri" w:cs="Arial"/>
        </w:rPr>
        <w:lastRenderedPageBreak/>
        <w:t>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462512E0" w14:textId="77777777" w:rsidR="00A447E1" w:rsidRPr="00A447E1" w:rsidRDefault="00A447E1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447E1">
        <w:rPr>
          <w:rFonts w:cstheme="minorHAnsi"/>
        </w:rPr>
        <w:t xml:space="preserve">м) </w:t>
      </w:r>
      <w:r w:rsidRPr="00A447E1">
        <w:rPr>
          <w:rFonts w:cstheme="minorHAnsi"/>
          <w:color w:val="262626"/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cstheme="minorHAnsi"/>
          <w:color w:val="262626"/>
          <w:shd w:val="clear" w:color="auto" w:fill="FFFFFF"/>
        </w:rPr>
        <w:t>«</w:t>
      </w:r>
      <w:r w:rsidRPr="00A447E1">
        <w:rPr>
          <w:rFonts w:cstheme="minorHAnsi"/>
          <w:color w:val="262626"/>
          <w:shd w:val="clear" w:color="auto" w:fill="FFFFFF"/>
        </w:rPr>
        <w:t>Интернет</w:t>
      </w:r>
      <w:r>
        <w:rPr>
          <w:rFonts w:cstheme="minorHAnsi"/>
          <w:color w:val="262626"/>
          <w:shd w:val="clear" w:color="auto" w:fill="FFFFFF"/>
        </w:rPr>
        <w:t>»</w:t>
      </w:r>
      <w:r w:rsidRPr="00A447E1">
        <w:rPr>
          <w:rFonts w:cstheme="minorHAnsi"/>
          <w:color w:val="262626"/>
          <w:shd w:val="clear" w:color="auto" w:fill="FFFFFF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года, предшествующие году подачи заявления</w:t>
      </w:r>
      <w:r w:rsidR="00255ADB">
        <w:rPr>
          <w:rFonts w:cstheme="minorHAnsi"/>
          <w:color w:val="262626"/>
          <w:shd w:val="clear" w:color="auto" w:fill="FFFFFF"/>
        </w:rPr>
        <w:t>.</w:t>
      </w:r>
    </w:p>
    <w:p w14:paraId="1751F238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3DC615D3" w14:textId="77777777"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8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</w:t>
      </w:r>
      <w:proofErr w:type="gramStart"/>
      <w:r w:rsidR="00703B26" w:rsidRPr="00CF4152">
        <w:rPr>
          <w:rFonts w:ascii="Calibri" w:hAnsi="Calibri"/>
        </w:rPr>
        <w:t>/«</w:t>
      </w:r>
      <w:proofErr w:type="gramEnd"/>
      <w:r w:rsidR="00703B26" w:rsidRPr="00CF4152">
        <w:rPr>
          <w:rFonts w:ascii="Calibri" w:hAnsi="Calibri"/>
        </w:rPr>
        <w:t>Замещение вакантных</w:t>
      </w:r>
      <w:r w:rsidR="00703B26" w:rsidRPr="00CF4152">
        <w:t xml:space="preserve"> должностей»/«Перечень документов» </w:t>
      </w:r>
      <w:r>
        <w:rPr>
          <w:color w:val="FF0000"/>
        </w:rPr>
        <w:t>.</w:t>
      </w:r>
    </w:p>
    <w:p w14:paraId="7340246E" w14:textId="77777777" w:rsidR="00B21E69" w:rsidRDefault="00B21E69" w:rsidP="00B11C1B">
      <w:pPr>
        <w:spacing w:after="0" w:line="240" w:lineRule="auto"/>
        <w:ind w:firstLine="709"/>
        <w:jc w:val="both"/>
      </w:pPr>
    </w:p>
    <w:p w14:paraId="7EC2758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0524FAD8" w14:textId="77777777"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9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14:paraId="76B7E8BD" w14:textId="77777777" w:rsidR="00B21E69" w:rsidRDefault="00B21E69" w:rsidP="00B11C1B">
      <w:pPr>
        <w:spacing w:after="0" w:line="240" w:lineRule="auto"/>
        <w:ind w:firstLine="709"/>
        <w:jc w:val="both"/>
      </w:pPr>
    </w:p>
    <w:p w14:paraId="08688450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2CA8A909" w14:textId="1EE9ACF5" w:rsidR="00B11C1B" w:rsidRDefault="00703B26" w:rsidP="00B11C1B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r w:rsidR="004F3AB0">
        <w:t>Ускова Жанна Федоровна,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0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</w:p>
    <w:p w14:paraId="5D698C0B" w14:textId="77777777" w:rsidR="00B11C1B" w:rsidRDefault="00B11C1B" w:rsidP="00B11C1B">
      <w:pPr>
        <w:spacing w:after="0" w:line="240" w:lineRule="auto"/>
        <w:ind w:firstLine="709"/>
        <w:jc w:val="both"/>
      </w:pPr>
    </w:p>
    <w:p w14:paraId="352E70AB" w14:textId="47AAE5F6" w:rsidR="004F3AB0" w:rsidRDefault="00B9118F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Главный специалист отдела</w:t>
      </w:r>
      <w:r w:rsidR="004F3AB0">
        <w:rPr>
          <w:color w:val="000000"/>
        </w:rPr>
        <w:t xml:space="preserve"> кадров, </w:t>
      </w:r>
    </w:p>
    <w:p w14:paraId="51A50E76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14:paraId="4428A380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14:paraId="66154F26" w14:textId="3BBD0DF3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 w:rsidR="00B9118F">
        <w:rPr>
          <w:color w:val="000000"/>
        </w:rPr>
        <w:t>Ж.Ф. Ускова</w:t>
      </w:r>
      <w:r w:rsidRPr="00C10B86">
        <w:rPr>
          <w:color w:val="000000"/>
        </w:rPr>
        <w:t xml:space="preserve">  </w:t>
      </w:r>
    </w:p>
    <w:p w14:paraId="5A8A42FD" w14:textId="77777777" w:rsidR="006450E8" w:rsidRDefault="006450E8" w:rsidP="004F3AB0">
      <w:pPr>
        <w:spacing w:after="0" w:line="240" w:lineRule="auto"/>
        <w:ind w:firstLine="709"/>
        <w:jc w:val="both"/>
      </w:pPr>
    </w:p>
    <w:sectPr w:rsidR="006450E8" w:rsidSect="00A918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1B"/>
    <w:rsid w:val="00014E01"/>
    <w:rsid w:val="0005101C"/>
    <w:rsid w:val="00080EAA"/>
    <w:rsid w:val="000D325F"/>
    <w:rsid w:val="000E0AD7"/>
    <w:rsid w:val="00100967"/>
    <w:rsid w:val="00145318"/>
    <w:rsid w:val="00153386"/>
    <w:rsid w:val="00205A0B"/>
    <w:rsid w:val="00255ADB"/>
    <w:rsid w:val="0027646F"/>
    <w:rsid w:val="002A77E9"/>
    <w:rsid w:val="002E75E2"/>
    <w:rsid w:val="00397E05"/>
    <w:rsid w:val="003B102D"/>
    <w:rsid w:val="003D2FC7"/>
    <w:rsid w:val="003E0B27"/>
    <w:rsid w:val="003F76DB"/>
    <w:rsid w:val="0042503B"/>
    <w:rsid w:val="004F3AB0"/>
    <w:rsid w:val="00507893"/>
    <w:rsid w:val="005151F2"/>
    <w:rsid w:val="005452B7"/>
    <w:rsid w:val="005C36F6"/>
    <w:rsid w:val="00636E52"/>
    <w:rsid w:val="00636EC0"/>
    <w:rsid w:val="00644D42"/>
    <w:rsid w:val="006450E8"/>
    <w:rsid w:val="00653CE6"/>
    <w:rsid w:val="006D1C4E"/>
    <w:rsid w:val="006F2038"/>
    <w:rsid w:val="006F20CC"/>
    <w:rsid w:val="00701F4D"/>
    <w:rsid w:val="00702430"/>
    <w:rsid w:val="00703B26"/>
    <w:rsid w:val="00743D5A"/>
    <w:rsid w:val="007866BE"/>
    <w:rsid w:val="007A6463"/>
    <w:rsid w:val="007C7FD5"/>
    <w:rsid w:val="00850C7E"/>
    <w:rsid w:val="008570FA"/>
    <w:rsid w:val="008C48D4"/>
    <w:rsid w:val="00964C9D"/>
    <w:rsid w:val="00A447E1"/>
    <w:rsid w:val="00A918EC"/>
    <w:rsid w:val="00AD249A"/>
    <w:rsid w:val="00B11C1B"/>
    <w:rsid w:val="00B21E69"/>
    <w:rsid w:val="00B83958"/>
    <w:rsid w:val="00B9118F"/>
    <w:rsid w:val="00BC562D"/>
    <w:rsid w:val="00BD129A"/>
    <w:rsid w:val="00C65913"/>
    <w:rsid w:val="00CA7084"/>
    <w:rsid w:val="00CF4152"/>
    <w:rsid w:val="00D01A51"/>
    <w:rsid w:val="00D75CC0"/>
    <w:rsid w:val="00D80851"/>
    <w:rsid w:val="00D869AC"/>
    <w:rsid w:val="00E91007"/>
    <w:rsid w:val="00EC079B"/>
    <w:rsid w:val="00ED35AD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B15"/>
  <w15:docId w15:val="{167EA2D7-BCB5-4A48-93F4-411C304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91007"/>
    <w:pPr>
      <w:spacing w:after="94" w:line="240" w:lineRule="auto"/>
      <w:ind w:left="187" w:right="187" w:firstLine="94"/>
    </w:pPr>
    <w:rPr>
      <w:rFonts w:ascii="Verdana" w:eastAsia="Times New Roman" w:hAnsi="Verdana" w:cs="Verdana"/>
      <w:color w:val="A9BDC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CC087BF994B61AED8D141F3E97E5877C81343BAAD50EDACrEs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CC087BF994B61AED8D141F3E97E5877C81343BAAD50EEACrEs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411A761DC86B94DCF3D3F8119DE036CF721D140ACC05669D5D9CE3B0VCG6D" TargetMode="External"/><Relationship Id="rId10" Type="http://schemas.openxmlformats.org/officeDocument/2006/relationships/hyperlink" Target="mailto:kadry-br@mail.ru" TargetMode="External"/><Relationship Id="rId4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32</cp:revision>
  <cp:lastPrinted>2023-07-05T07:13:00Z</cp:lastPrinted>
  <dcterms:created xsi:type="dcterms:W3CDTF">2020-03-11T09:56:00Z</dcterms:created>
  <dcterms:modified xsi:type="dcterms:W3CDTF">2023-07-13T12:45:00Z</dcterms:modified>
</cp:coreProperties>
</file>