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2E4740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31498D">
        <w:rPr>
          <w:rFonts w:ascii="Arial" w:hAnsi="Arial" w:cs="Arial"/>
          <w:b/>
        </w:rPr>
        <w:t xml:space="preserve">  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 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0E57EA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22.12.</w:t>
      </w:r>
      <w:r w:rsidR="0031498D">
        <w:rPr>
          <w:rFonts w:ascii="Arial" w:hAnsi="Arial" w:cs="Arial"/>
          <w:b/>
        </w:rPr>
        <w:t xml:space="preserve">2023                                   </w:t>
      </w:r>
      <w:r w:rsidR="00E17B72">
        <w:rPr>
          <w:rFonts w:ascii="Arial" w:hAnsi="Arial" w:cs="Arial"/>
          <w:b/>
        </w:rPr>
        <w:t xml:space="preserve">     </w:t>
      </w:r>
      <w:r w:rsidR="0031498D">
        <w:rPr>
          <w:rFonts w:ascii="Arial" w:hAnsi="Arial" w:cs="Arial"/>
          <w:b/>
        </w:rPr>
        <w:t xml:space="preserve">  с.Вагино          </w:t>
      </w:r>
      <w:r w:rsidR="00E17B72">
        <w:rPr>
          <w:rFonts w:ascii="Arial" w:hAnsi="Arial" w:cs="Arial"/>
          <w:b/>
        </w:rPr>
        <w:t xml:space="preserve">                            </w:t>
      </w:r>
      <w:r w:rsidR="0031498D">
        <w:rPr>
          <w:rFonts w:ascii="Arial" w:hAnsi="Arial" w:cs="Arial"/>
          <w:b/>
        </w:rPr>
        <w:t xml:space="preserve">    №</w:t>
      </w:r>
      <w:r w:rsidR="005979AC">
        <w:rPr>
          <w:rFonts w:ascii="Arial" w:hAnsi="Arial" w:cs="Arial"/>
          <w:b/>
        </w:rPr>
        <w:t xml:space="preserve"> </w:t>
      </w:r>
      <w:r w:rsidR="003149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30-181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31498D" w:rsidP="003149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О внесении изменений в решение от 29.11.2021 № 11-78 «</w:t>
      </w: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b/>
          <w:bCs/>
          <w:color w:val="000000"/>
        </w:rPr>
        <w:t>»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1498D" w:rsidRPr="00C06859" w:rsidRDefault="0031498D" w:rsidP="0031498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proofErr w:type="gramStart"/>
      <w:r w:rsidRPr="00C06859">
        <w:rPr>
          <w:rFonts w:ascii="Arial" w:hAnsi="Arial" w:cs="Arial"/>
          <w:color w:val="000000"/>
        </w:rPr>
        <w:t xml:space="preserve">В соответствии с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</w:t>
      </w:r>
      <w:r w:rsidR="0099195E">
        <w:rPr>
          <w:rFonts w:ascii="Arial" w:hAnsi="Arial" w:cs="Arial"/>
          <w:color w:val="000000"/>
          <w:shd w:val="clear" w:color="auto" w:fill="FFFFFF"/>
        </w:rPr>
        <w:t>ым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закона</w:t>
      </w:r>
      <w:r w:rsidR="0099195E">
        <w:rPr>
          <w:rFonts w:ascii="Arial" w:hAnsi="Arial" w:cs="Arial"/>
          <w:color w:val="000000"/>
          <w:shd w:val="clear" w:color="auto" w:fill="FFFFFF"/>
        </w:rPr>
        <w:t xml:space="preserve">м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 xml:space="preserve">, </w:t>
      </w:r>
      <w:r w:rsidR="0099195E">
        <w:rPr>
          <w:rFonts w:ascii="Arial" w:hAnsi="Arial" w:cs="Arial"/>
          <w:color w:val="000000"/>
        </w:rPr>
        <w:t xml:space="preserve">со статьей 52 </w:t>
      </w:r>
      <w:r w:rsidRPr="00C06859">
        <w:rPr>
          <w:rFonts w:ascii="Arial" w:hAnsi="Arial" w:cs="Arial"/>
          <w:color w:val="000000"/>
        </w:rPr>
        <w:t>Федеральн</w:t>
      </w:r>
      <w:r w:rsidR="0099195E">
        <w:rPr>
          <w:rFonts w:ascii="Arial" w:hAnsi="Arial" w:cs="Arial"/>
          <w:color w:val="000000"/>
        </w:rPr>
        <w:t>ого закона</w:t>
      </w:r>
      <w:r w:rsidRPr="00C06859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99195E">
        <w:rPr>
          <w:rFonts w:ascii="Arial" w:hAnsi="Arial" w:cs="Arial"/>
          <w:color w:val="000000"/>
        </w:rPr>
        <w:t xml:space="preserve">руководствуясь </w:t>
      </w:r>
      <w:r w:rsidRPr="00C06859">
        <w:rPr>
          <w:rFonts w:ascii="Arial" w:hAnsi="Arial" w:cs="Arial"/>
          <w:color w:val="000000"/>
        </w:rPr>
        <w:t>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  <w:proofErr w:type="gram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>1.Внести в решение Вагинского сельского Совета депутатов от 29.11.2021</w:t>
      </w:r>
      <w:r>
        <w:rPr>
          <w:rFonts w:ascii="Arial" w:hAnsi="Arial" w:cs="Arial"/>
        </w:rPr>
        <w:t xml:space="preserve">           </w:t>
      </w:r>
      <w:r w:rsidRPr="0031498D">
        <w:rPr>
          <w:rFonts w:ascii="Arial" w:hAnsi="Arial" w:cs="Arial"/>
        </w:rPr>
        <w:t xml:space="preserve"> № 11 – 78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Вагинского сельсовета Боготольского района Красноярского края»</w:t>
      </w:r>
      <w:r w:rsidR="005979AC" w:rsidRPr="005979AC">
        <w:rPr>
          <w:rFonts w:ascii="Arial" w:hAnsi="Arial" w:cs="Arial"/>
        </w:rPr>
        <w:t xml:space="preserve"> </w:t>
      </w:r>
      <w:r w:rsidR="005979AC">
        <w:rPr>
          <w:rFonts w:ascii="Arial" w:hAnsi="Arial" w:cs="Arial"/>
        </w:rPr>
        <w:t>(в редакции решений от 06</w:t>
      </w:r>
      <w:r w:rsidR="005979AC" w:rsidRPr="00A61553">
        <w:rPr>
          <w:rFonts w:ascii="Arial" w:hAnsi="Arial" w:cs="Arial"/>
        </w:rPr>
        <w:t>.0</w:t>
      </w:r>
      <w:r w:rsidR="005979AC">
        <w:rPr>
          <w:rFonts w:ascii="Arial" w:hAnsi="Arial" w:cs="Arial"/>
        </w:rPr>
        <w:t>2.20</w:t>
      </w:r>
      <w:r w:rsidR="005979AC" w:rsidRPr="00A61553">
        <w:rPr>
          <w:rFonts w:ascii="Arial" w:hAnsi="Arial" w:cs="Arial"/>
        </w:rPr>
        <w:t>2</w:t>
      </w:r>
      <w:r w:rsidR="005979AC">
        <w:rPr>
          <w:rFonts w:ascii="Arial" w:hAnsi="Arial" w:cs="Arial"/>
        </w:rPr>
        <w:t>3</w:t>
      </w:r>
      <w:r w:rsidR="005979AC" w:rsidRPr="00A61553">
        <w:rPr>
          <w:rFonts w:ascii="Arial" w:hAnsi="Arial" w:cs="Arial"/>
        </w:rPr>
        <w:t xml:space="preserve"> № 2</w:t>
      </w:r>
      <w:r w:rsidR="005979AC">
        <w:rPr>
          <w:rFonts w:ascii="Arial" w:hAnsi="Arial" w:cs="Arial"/>
        </w:rPr>
        <w:t>3</w:t>
      </w:r>
      <w:r w:rsidR="005979AC" w:rsidRPr="00A61553">
        <w:rPr>
          <w:rFonts w:ascii="Arial" w:hAnsi="Arial" w:cs="Arial"/>
        </w:rPr>
        <w:t>-1</w:t>
      </w:r>
      <w:r w:rsidR="005979AC">
        <w:rPr>
          <w:rFonts w:ascii="Arial" w:hAnsi="Arial" w:cs="Arial"/>
        </w:rPr>
        <w:t>35)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:rsidR="0031498D" w:rsidRPr="008608CC" w:rsidRDefault="0031498D" w:rsidP="0031498D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</w:t>
      </w:r>
      <w:r w:rsidRPr="008608CC">
        <w:rPr>
          <w:rFonts w:ascii="Arial" w:hAnsi="Arial" w:cs="Arial"/>
          <w:b/>
          <w:bCs/>
          <w:color w:val="000000"/>
        </w:rPr>
        <w:t>1.1</w:t>
      </w:r>
      <w:r w:rsidR="008608CC" w:rsidRPr="008608CC">
        <w:rPr>
          <w:rFonts w:ascii="Arial" w:hAnsi="Arial" w:cs="Arial"/>
          <w:b/>
          <w:bCs/>
          <w:color w:val="000000"/>
        </w:rPr>
        <w:t xml:space="preserve"> пункт 2.11  р</w:t>
      </w:r>
      <w:r w:rsidRPr="008608CC">
        <w:rPr>
          <w:rFonts w:ascii="Arial" w:hAnsi="Arial" w:cs="Arial"/>
          <w:b/>
          <w:bCs/>
          <w:color w:val="000000"/>
        </w:rPr>
        <w:t>аздел</w:t>
      </w:r>
      <w:r w:rsidR="008608CC" w:rsidRPr="008608CC">
        <w:rPr>
          <w:rFonts w:ascii="Arial" w:hAnsi="Arial" w:cs="Arial"/>
          <w:b/>
          <w:bCs/>
          <w:color w:val="000000"/>
        </w:rPr>
        <w:t xml:space="preserve">а </w:t>
      </w:r>
      <w:r w:rsidRPr="008608CC">
        <w:rPr>
          <w:rFonts w:ascii="Arial" w:hAnsi="Arial" w:cs="Arial"/>
          <w:b/>
          <w:bCs/>
          <w:color w:val="000000"/>
        </w:rPr>
        <w:t xml:space="preserve"> </w:t>
      </w:r>
      <w:r w:rsidR="008608CC" w:rsidRPr="008608CC">
        <w:rPr>
          <w:rFonts w:ascii="Arial" w:hAnsi="Arial" w:cs="Arial"/>
          <w:b/>
          <w:bCs/>
          <w:color w:val="000000"/>
        </w:rPr>
        <w:t>2</w:t>
      </w:r>
      <w:r w:rsidR="00BD253F" w:rsidRPr="008608CC">
        <w:rPr>
          <w:rFonts w:ascii="Arial" w:hAnsi="Arial" w:cs="Arial"/>
          <w:b/>
          <w:bCs/>
          <w:color w:val="000000"/>
        </w:rPr>
        <w:t xml:space="preserve"> Положени</w:t>
      </w:r>
      <w:r w:rsidR="003E1B03" w:rsidRPr="008608CC">
        <w:rPr>
          <w:rFonts w:ascii="Arial" w:hAnsi="Arial" w:cs="Arial"/>
          <w:b/>
          <w:bCs/>
          <w:color w:val="000000"/>
        </w:rPr>
        <w:t>я</w:t>
      </w:r>
      <w:r w:rsidRPr="008608CC">
        <w:rPr>
          <w:rFonts w:ascii="Arial" w:hAnsi="Arial" w:cs="Arial"/>
          <w:b/>
          <w:bCs/>
          <w:color w:val="000000"/>
        </w:rPr>
        <w:t xml:space="preserve"> </w:t>
      </w:r>
      <w:r w:rsidR="008608CC" w:rsidRPr="008608CC">
        <w:rPr>
          <w:rFonts w:ascii="Arial" w:hAnsi="Arial" w:cs="Arial"/>
          <w:b/>
          <w:bCs/>
          <w:color w:val="000000"/>
        </w:rPr>
        <w:t>дополнить абзацами</w:t>
      </w:r>
      <w:r w:rsidR="00BD253F" w:rsidRPr="008608CC">
        <w:rPr>
          <w:rFonts w:ascii="Arial" w:hAnsi="Arial" w:cs="Arial"/>
          <w:b/>
          <w:bCs/>
          <w:color w:val="000000"/>
        </w:rPr>
        <w:t xml:space="preserve">  следующе</w:t>
      </w:r>
      <w:r w:rsidR="008608CC" w:rsidRPr="008608CC">
        <w:rPr>
          <w:rFonts w:ascii="Arial" w:hAnsi="Arial" w:cs="Arial"/>
          <w:b/>
          <w:bCs/>
          <w:color w:val="000000"/>
        </w:rPr>
        <w:t>го</w:t>
      </w:r>
      <w:r w:rsidR="00BD253F" w:rsidRPr="008608CC">
        <w:rPr>
          <w:rFonts w:ascii="Arial" w:hAnsi="Arial" w:cs="Arial"/>
          <w:b/>
          <w:bCs/>
          <w:color w:val="000000"/>
        </w:rPr>
        <w:t xml:space="preserve"> </w:t>
      </w:r>
      <w:r w:rsidR="008608CC" w:rsidRPr="008608CC">
        <w:rPr>
          <w:rFonts w:ascii="Arial" w:hAnsi="Arial" w:cs="Arial"/>
          <w:b/>
          <w:bCs/>
          <w:color w:val="000000"/>
        </w:rPr>
        <w:t>содержани</w:t>
      </w:r>
      <w:r w:rsidR="00AD0185">
        <w:rPr>
          <w:rFonts w:ascii="Arial" w:hAnsi="Arial" w:cs="Arial"/>
          <w:b/>
          <w:bCs/>
          <w:color w:val="000000"/>
        </w:rPr>
        <w:t>я</w:t>
      </w:r>
      <w:r w:rsidR="003E1B03" w:rsidRPr="008608CC">
        <w:rPr>
          <w:rFonts w:ascii="Arial" w:hAnsi="Arial" w:cs="Arial"/>
          <w:b/>
          <w:bCs/>
          <w:color w:val="000000"/>
        </w:rPr>
        <w:t>: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8608CC">
        <w:rPr>
          <w:bCs/>
          <w:color w:val="000000"/>
          <w:sz w:val="24"/>
          <w:szCs w:val="24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8608CC">
        <w:rPr>
          <w:bCs/>
          <w:color w:val="000000"/>
          <w:sz w:val="24"/>
          <w:szCs w:val="24"/>
        </w:rPr>
        <w:t>с даты регистрации</w:t>
      </w:r>
      <w:proofErr w:type="gramEnd"/>
      <w:r w:rsidRPr="008608CC">
        <w:rPr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608CC" w:rsidRPr="008608CC" w:rsidRDefault="008608CC" w:rsidP="008608CC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8608CC">
        <w:rPr>
          <w:bCs/>
          <w:color w:val="000000"/>
          <w:sz w:val="24"/>
          <w:szCs w:val="24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608CC" w:rsidRPr="008608CC" w:rsidRDefault="008608CC" w:rsidP="008608CC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8608CC">
        <w:rPr>
          <w:bCs/>
          <w:color w:val="000000"/>
          <w:sz w:val="24"/>
          <w:szCs w:val="24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0E57EA">
        <w:rPr>
          <w:bCs/>
          <w:color w:val="000000"/>
          <w:sz w:val="24"/>
          <w:szCs w:val="24"/>
        </w:rPr>
        <w:t>».</w:t>
      </w:r>
      <w:bookmarkStart w:id="0" w:name="_GoBack"/>
      <w:bookmarkEnd w:id="0"/>
    </w:p>
    <w:p w:rsidR="00AA08CA" w:rsidRPr="00C06859" w:rsidRDefault="00AA08CA" w:rsidP="00AA0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3E1B03" w:rsidRPr="00233CAF" w:rsidRDefault="003E1B03" w:rsidP="003E1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Pr="00233CAF">
        <w:rPr>
          <w:rFonts w:ascii="Arial" w:hAnsi="Arial" w:cs="Arial"/>
          <w:bCs/>
        </w:rPr>
        <w:t xml:space="preserve"> 3.Опубликовать решение в общественно-политической газете «Земля Боготольская» и разместить на официальном сайте Боготольского района в сети Интернета www.bogotol-r.ru на странице Вагинского сельсовета. </w:t>
      </w:r>
    </w:p>
    <w:p w:rsidR="003E1B03" w:rsidRPr="00233CAF" w:rsidRDefault="003E1B03" w:rsidP="003E1B03">
      <w:pPr>
        <w:ind w:firstLine="709"/>
        <w:jc w:val="both"/>
        <w:rPr>
          <w:rFonts w:ascii="Arial" w:hAnsi="Arial" w:cs="Arial"/>
          <w:bCs/>
        </w:rPr>
      </w:pPr>
      <w:r w:rsidRPr="00233CAF">
        <w:rPr>
          <w:rFonts w:ascii="Arial" w:hAnsi="Arial" w:cs="Arial"/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Pr="00C06859" w:rsidRDefault="00AA08CA" w:rsidP="00AA08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</w:t>
      </w:r>
      <w:r w:rsidR="00EB7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Глава Вагин</w:t>
      </w:r>
      <w:r w:rsidRPr="00C06859">
        <w:rPr>
          <w:rFonts w:ascii="Arial" w:hAnsi="Arial" w:cs="Arial"/>
        </w:rPr>
        <w:t xml:space="preserve">ского              </w:t>
      </w:r>
    </w:p>
    <w:p w:rsidR="00AA08CA" w:rsidRPr="00C06859" w:rsidRDefault="00AA08CA" w:rsidP="00AA08CA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</w:t>
      </w:r>
      <w:r>
        <w:rPr>
          <w:rFonts w:ascii="Arial" w:hAnsi="Arial" w:cs="Arial"/>
        </w:rPr>
        <w:t xml:space="preserve">             </w:t>
      </w:r>
      <w:r w:rsidRPr="00C06859">
        <w:rPr>
          <w:rFonts w:ascii="Arial" w:hAnsi="Arial" w:cs="Arial"/>
        </w:rPr>
        <w:t>сельсовета</w:t>
      </w:r>
    </w:p>
    <w:p w:rsidR="0031498D" w:rsidRDefault="00AA08CA" w:rsidP="00AA08CA">
      <w:pPr>
        <w:spacing w:line="25" w:lineRule="atLeast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</w:t>
      </w:r>
      <w:r w:rsidRPr="00C0685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45035" w:rsidRDefault="00B45035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B55941" w:rsidRDefault="00B55941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8608CC" w:rsidRDefault="008608CC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Актуальная редакция</w:t>
      </w:r>
    </w:p>
    <w:p w:rsidR="002E4740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2E4740">
        <w:rPr>
          <w:rFonts w:ascii="Arial" w:hAnsi="Arial" w:cs="Arial"/>
          <w:b/>
        </w:rPr>
        <w:t xml:space="preserve">  ВАГИНСКИЙ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CD469E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29.11.</w:t>
      </w:r>
      <w:r w:rsidR="002E4740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</w:t>
      </w:r>
      <w:r w:rsidR="00F24AC6">
        <w:rPr>
          <w:rFonts w:ascii="Arial" w:hAnsi="Arial" w:cs="Arial"/>
          <w:b/>
        </w:rPr>
        <w:t xml:space="preserve">                        </w:t>
      </w:r>
      <w:r w:rsidR="0001142E">
        <w:rPr>
          <w:rFonts w:ascii="Arial" w:hAnsi="Arial" w:cs="Arial"/>
          <w:b/>
        </w:rPr>
        <w:t xml:space="preserve">    </w:t>
      </w:r>
      <w:r w:rsidR="002E4740">
        <w:rPr>
          <w:rFonts w:ascii="Arial" w:hAnsi="Arial" w:cs="Arial"/>
          <w:b/>
        </w:rPr>
        <w:t xml:space="preserve">     с.Вагино                    </w:t>
      </w:r>
      <w:r w:rsidR="00F24AC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</w:t>
      </w:r>
      <w:r w:rsidR="0001142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№ 11-78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</w:p>
    <w:p w:rsidR="002E4740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F24AC6">
        <w:rPr>
          <w:rFonts w:ascii="Arial" w:hAnsi="Arial" w:cs="Arial"/>
          <w:color w:val="000000"/>
          <w:sz w:val="20"/>
          <w:szCs w:val="20"/>
        </w:rPr>
        <w:t xml:space="preserve">(в редакции от </w:t>
      </w:r>
      <w:r w:rsidR="00E17B72">
        <w:rPr>
          <w:rFonts w:ascii="Arial" w:hAnsi="Arial" w:cs="Arial"/>
          <w:color w:val="000000"/>
          <w:sz w:val="20"/>
          <w:szCs w:val="20"/>
        </w:rPr>
        <w:t>06.02.</w:t>
      </w:r>
      <w:r w:rsidRPr="00F24AC6">
        <w:rPr>
          <w:rFonts w:ascii="Arial" w:hAnsi="Arial" w:cs="Arial"/>
          <w:color w:val="000000"/>
          <w:sz w:val="20"/>
          <w:szCs w:val="20"/>
        </w:rPr>
        <w:t>2023 №</w:t>
      </w:r>
      <w:r w:rsidR="00E17B72">
        <w:rPr>
          <w:rFonts w:ascii="Arial" w:hAnsi="Arial" w:cs="Arial"/>
          <w:color w:val="000000"/>
          <w:sz w:val="20"/>
          <w:szCs w:val="20"/>
        </w:rPr>
        <w:t xml:space="preserve"> 23-135</w:t>
      </w:r>
      <w:r w:rsidR="008608CC">
        <w:rPr>
          <w:rFonts w:ascii="Arial" w:hAnsi="Arial" w:cs="Arial"/>
          <w:color w:val="000000"/>
          <w:sz w:val="20"/>
          <w:szCs w:val="20"/>
        </w:rPr>
        <w:t>, от</w:t>
      </w:r>
      <w:r w:rsidR="000E57EA">
        <w:rPr>
          <w:rFonts w:ascii="Arial" w:hAnsi="Arial" w:cs="Arial"/>
          <w:color w:val="000000"/>
          <w:sz w:val="20"/>
          <w:szCs w:val="20"/>
        </w:rPr>
        <w:t xml:space="preserve"> 22.12.2023 № 30-181</w:t>
      </w:r>
      <w:r w:rsidRPr="00F24AC6">
        <w:rPr>
          <w:rFonts w:ascii="Arial" w:hAnsi="Arial" w:cs="Arial"/>
          <w:color w:val="000000"/>
          <w:sz w:val="20"/>
          <w:szCs w:val="20"/>
        </w:rPr>
        <w:t>)</w:t>
      </w:r>
    </w:p>
    <w:p w:rsidR="00F24AC6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</w:t>
      </w:r>
      <w:r>
        <w:rPr>
          <w:rFonts w:ascii="Arial" w:hAnsi="Arial" w:cs="Arial"/>
          <w:color w:val="000000"/>
        </w:rPr>
        <w:t xml:space="preserve"> Красноярского края (далее Вагин</w:t>
      </w:r>
      <w:r w:rsidRPr="00C06859">
        <w:rPr>
          <w:rFonts w:ascii="Arial" w:hAnsi="Arial" w:cs="Arial"/>
          <w:color w:val="000000"/>
        </w:rPr>
        <w:t>ского сельсовета).</w:t>
      </w:r>
    </w:p>
    <w:p w:rsidR="002E4740" w:rsidRPr="00C06859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E15BF3"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 xml:space="preserve">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E15BF3"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E15BF3">
        <w:rPr>
          <w:rFonts w:ascii="Arial" w:hAnsi="Arial" w:cs="Arial"/>
        </w:rPr>
        <w:t>. на странице Вагин</w:t>
      </w:r>
      <w:r w:rsidRPr="00C06859">
        <w:rPr>
          <w:rFonts w:ascii="Arial" w:hAnsi="Arial" w:cs="Arial"/>
        </w:rPr>
        <w:t>ского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="002E4740"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              Глава Вагин</w:t>
      </w:r>
      <w:r w:rsidR="002E4740" w:rsidRPr="00C06859">
        <w:rPr>
          <w:rFonts w:ascii="Arial" w:hAnsi="Arial" w:cs="Arial"/>
        </w:rPr>
        <w:t xml:space="preserve">ского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 w:rsidR="00E15BF3"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Р.Р.Ризаханов</w:t>
      </w:r>
      <w:proofErr w:type="spellEnd"/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AA08C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Вагин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 xml:space="preserve">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29.11.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11-7</w:t>
      </w:r>
      <w:r w:rsidR="00B90B07">
        <w:rPr>
          <w:rFonts w:ascii="Arial" w:hAnsi="Arial" w:cs="Arial"/>
          <w:color w:val="000000"/>
          <w:sz w:val="22"/>
          <w:szCs w:val="22"/>
        </w:rPr>
        <w:t>8</w:t>
      </w:r>
    </w:p>
    <w:p w:rsidR="008608CC" w:rsidRDefault="00F24AC6" w:rsidP="002E4740">
      <w:pPr>
        <w:ind w:firstLine="567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(в редакции</w:t>
      </w:r>
      <w:r w:rsidR="000E57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от</w:t>
      </w:r>
      <w:r w:rsidR="00E17B72">
        <w:rPr>
          <w:rFonts w:ascii="Arial" w:hAnsi="Arial" w:cs="Arial"/>
          <w:color w:val="000000"/>
        </w:rPr>
        <w:t xml:space="preserve"> 06.02.</w:t>
      </w:r>
      <w:r>
        <w:rPr>
          <w:rFonts w:ascii="Arial" w:hAnsi="Arial" w:cs="Arial"/>
          <w:color w:val="000000"/>
        </w:rPr>
        <w:t>2023 №</w:t>
      </w:r>
      <w:r w:rsidR="00E17B72">
        <w:rPr>
          <w:rFonts w:ascii="Arial" w:hAnsi="Arial" w:cs="Arial"/>
          <w:color w:val="000000"/>
        </w:rPr>
        <w:t xml:space="preserve"> 23-135</w:t>
      </w:r>
      <w:r w:rsidR="000E57EA">
        <w:rPr>
          <w:rFonts w:ascii="Arial" w:hAnsi="Arial" w:cs="Arial"/>
          <w:color w:val="000000"/>
        </w:rPr>
        <w:t>,</w:t>
      </w:r>
      <w:proofErr w:type="gramEnd"/>
    </w:p>
    <w:p w:rsidR="002E4740" w:rsidRPr="00C06859" w:rsidRDefault="000E57EA" w:rsidP="002E4740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8608CC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22.12.</w:t>
      </w:r>
      <w:r w:rsidR="008608CC">
        <w:rPr>
          <w:rFonts w:ascii="Arial" w:hAnsi="Arial" w:cs="Arial"/>
          <w:color w:val="000000"/>
        </w:rPr>
        <w:t>2023 №</w:t>
      </w:r>
      <w:r>
        <w:rPr>
          <w:rFonts w:ascii="Arial" w:hAnsi="Arial" w:cs="Arial"/>
          <w:color w:val="000000"/>
        </w:rPr>
        <w:t xml:space="preserve"> 30-181</w:t>
      </w:r>
      <w:r w:rsidR="00F24AC6">
        <w:rPr>
          <w:rFonts w:ascii="Arial" w:hAnsi="Arial" w:cs="Arial"/>
          <w:color w:val="000000"/>
        </w:rPr>
        <w:t>)</w:t>
      </w: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E15BF3">
        <w:rPr>
          <w:rFonts w:ascii="Arial" w:hAnsi="Arial" w:cs="Arial"/>
          <w:b/>
          <w:color w:val="000000"/>
        </w:rPr>
        <w:t>Вагин</w:t>
      </w:r>
      <w:r w:rsidRPr="00C06859">
        <w:rPr>
          <w:rFonts w:ascii="Arial" w:hAnsi="Arial" w:cs="Arial"/>
          <w:b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41BD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>Глава  Вагин</w:t>
      </w:r>
      <w:r w:rsidRPr="00A3391F">
        <w:rPr>
          <w:rFonts w:ascii="Arial" w:hAnsi="Arial" w:cs="Arial"/>
        </w:rPr>
        <w:t xml:space="preserve">ского сельсовета, заместитель главы </w:t>
      </w:r>
      <w:r w:rsidR="001241BD">
        <w:rPr>
          <w:rFonts w:ascii="Arial" w:hAnsi="Arial" w:cs="Arial"/>
        </w:rPr>
        <w:t>Вагин</w:t>
      </w:r>
      <w:r w:rsidRPr="00A3391F">
        <w:rPr>
          <w:rFonts w:ascii="Arial" w:hAnsi="Arial" w:cs="Arial"/>
        </w:rPr>
        <w:t>ского 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 xml:space="preserve">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8608CC">
        <w:rPr>
          <w:bCs/>
          <w:color w:val="000000"/>
          <w:sz w:val="24"/>
          <w:szCs w:val="24"/>
        </w:rPr>
        <w:t>с даты регистрации</w:t>
      </w:r>
      <w:proofErr w:type="gramEnd"/>
      <w:r w:rsidRPr="008608CC">
        <w:rPr>
          <w:bCs/>
          <w:color w:val="000000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608CC" w:rsidRPr="008608CC" w:rsidRDefault="008608CC" w:rsidP="008608CC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8608CC">
        <w:rPr>
          <w:bCs/>
          <w:color w:val="000000"/>
          <w:sz w:val="24"/>
          <w:szCs w:val="24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8608CC" w:rsidRPr="008608CC" w:rsidRDefault="008608CC" w:rsidP="008608CC">
      <w:pPr>
        <w:pStyle w:val="ConsPlusNormal"/>
        <w:jc w:val="both"/>
        <w:rPr>
          <w:bCs/>
          <w:color w:val="000000"/>
          <w:sz w:val="24"/>
          <w:szCs w:val="24"/>
        </w:rPr>
      </w:pPr>
      <w:r w:rsidRPr="008608CC">
        <w:rPr>
          <w:bCs/>
          <w:color w:val="000000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608CC" w:rsidRPr="008608CC" w:rsidRDefault="008608CC" w:rsidP="008608CC">
      <w:pPr>
        <w:pStyle w:val="ConsPlusNormal"/>
        <w:ind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8608CC">
        <w:rPr>
          <w:bCs/>
          <w:color w:val="000000"/>
          <w:sz w:val="24"/>
          <w:szCs w:val="24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2E4740" w:rsidRPr="00AD0185" w:rsidRDefault="00AD0185" w:rsidP="002E474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AD0185">
        <w:rPr>
          <w:color w:val="FF0000"/>
          <w:sz w:val="24"/>
          <w:szCs w:val="24"/>
        </w:rPr>
        <w:t>(пункт 2 в редакции решения от</w:t>
      </w:r>
      <w:r w:rsidR="000E57EA">
        <w:rPr>
          <w:color w:val="FF0000"/>
          <w:sz w:val="24"/>
          <w:szCs w:val="24"/>
        </w:rPr>
        <w:t xml:space="preserve"> 22.12.</w:t>
      </w:r>
      <w:r w:rsidRPr="00AD0185">
        <w:rPr>
          <w:color w:val="FF0000"/>
          <w:sz w:val="24"/>
          <w:szCs w:val="24"/>
        </w:rPr>
        <w:t>2023  №</w:t>
      </w:r>
      <w:r w:rsidR="000E57EA">
        <w:rPr>
          <w:color w:val="FF0000"/>
          <w:sz w:val="24"/>
          <w:szCs w:val="24"/>
        </w:rPr>
        <w:t xml:space="preserve"> 30-181</w:t>
      </w:r>
      <w:r w:rsidRPr="00AD0185">
        <w:rPr>
          <w:color w:val="FF0000"/>
          <w:sz w:val="24"/>
          <w:szCs w:val="24"/>
        </w:rPr>
        <w:t>)</w:t>
      </w:r>
    </w:p>
    <w:p w:rsidR="00AD0185" w:rsidRPr="00C06859" w:rsidRDefault="00AD0185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C06859">
        <w:rPr>
          <w:color w:val="000000"/>
          <w:sz w:val="24"/>
          <w:szCs w:val="24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</w:t>
      </w:r>
      <w:r w:rsidRPr="00C06859">
        <w:rPr>
          <w:rFonts w:ascii="Arial" w:hAnsi="Arial" w:cs="Arial"/>
          <w:color w:val="000000"/>
          <w:shd w:val="clear" w:color="auto" w:fill="FFFFFF"/>
        </w:rPr>
        <w:lastRenderedPageBreak/>
        <w:t xml:space="preserve">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C06859">
        <w:rPr>
          <w:color w:val="000000"/>
          <w:sz w:val="24"/>
          <w:szCs w:val="24"/>
        </w:rPr>
        <w:lastRenderedPageBreak/>
        <w:t>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6859">
        <w:rPr>
          <w:color w:val="000000"/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F24AC6" w:rsidRPr="0074169C" w:rsidRDefault="00F24AC6" w:rsidP="00F24AC6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 xml:space="preserve">ского сельсовета с предварительным информированием главы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4AC6" w:rsidRPr="0074169C" w:rsidRDefault="00F24AC6" w:rsidP="00F24A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55941">
        <w:rPr>
          <w:color w:val="000000"/>
          <w:sz w:val="24"/>
          <w:szCs w:val="24"/>
        </w:rPr>
        <w:t>Вагин</w:t>
      </w:r>
      <w:r w:rsidRPr="0074169C">
        <w:rPr>
          <w:color w:val="000000"/>
          <w:sz w:val="24"/>
          <w:szCs w:val="24"/>
        </w:rPr>
        <w:t>ского сельсовета не более чем на 20 рабочих дней.</w:t>
      </w:r>
    </w:p>
    <w:p w:rsidR="002E4740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 раздел 4 в редакции от </w:t>
      </w:r>
      <w:r w:rsidR="00E17B72">
        <w:rPr>
          <w:rFonts w:ascii="Arial" w:hAnsi="Arial" w:cs="Arial"/>
          <w:color w:val="FF0000"/>
        </w:rPr>
        <w:t xml:space="preserve">06.02.2023 </w:t>
      </w:r>
      <w:r>
        <w:rPr>
          <w:rFonts w:ascii="Arial" w:hAnsi="Arial" w:cs="Arial"/>
          <w:color w:val="FF0000"/>
        </w:rPr>
        <w:t>№</w:t>
      </w:r>
      <w:r w:rsidR="00E17B72">
        <w:rPr>
          <w:rFonts w:ascii="Arial" w:hAnsi="Arial" w:cs="Arial"/>
          <w:color w:val="FF0000"/>
        </w:rPr>
        <w:t xml:space="preserve"> 23-135</w:t>
      </w:r>
      <w:r>
        <w:rPr>
          <w:rFonts w:ascii="Arial" w:hAnsi="Arial" w:cs="Arial"/>
          <w:color w:val="FF0000"/>
        </w:rPr>
        <w:t>)</w:t>
      </w:r>
    </w:p>
    <w:p w:rsidR="00F24AC6" w:rsidRPr="00A3391F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EB2DF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Вагин</w:t>
      </w:r>
      <w:r w:rsidR="002E4740">
        <w:rPr>
          <w:rFonts w:ascii="Arial" w:hAnsi="Arial" w:cs="Arial"/>
          <w:color w:val="000000"/>
          <w:sz w:val="20"/>
          <w:szCs w:val="20"/>
        </w:rPr>
        <w:t>ского 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3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3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409"/>
        <w:gridCol w:w="1766"/>
        <w:gridCol w:w="2832"/>
        <w:gridCol w:w="702"/>
        <w:gridCol w:w="216"/>
        <w:gridCol w:w="372"/>
        <w:gridCol w:w="79"/>
        <w:gridCol w:w="509"/>
      </w:tblGrid>
      <w:tr w:rsidR="002E4740" w:rsidRPr="00BA6877" w:rsidTr="00602204">
        <w:trPr>
          <w:trHeight w:val="390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28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602204">
        <w:trPr>
          <w:trHeight w:val="306"/>
        </w:trPr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8D61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34D">
              <w:rPr>
                <w:rFonts w:ascii="Arial" w:hAnsi="Arial" w:cs="Arial"/>
                <w:sz w:val="20"/>
                <w:szCs w:val="20"/>
              </w:rPr>
              <w:t>г</w:t>
            </w:r>
            <w:r w:rsidR="00602204">
              <w:rPr>
                <w:rFonts w:ascii="Arial" w:hAnsi="Arial" w:cs="Arial"/>
                <w:sz w:val="20"/>
                <w:szCs w:val="20"/>
              </w:rPr>
              <w:t>г</w:t>
            </w:r>
            <w:r w:rsidRPr="008E234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</w:p>
        </w:tc>
      </w:tr>
      <w:tr w:rsidR="002E4740" w:rsidRPr="00BA6877" w:rsidTr="00602204">
        <w:trPr>
          <w:trHeight w:val="554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90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602204">
        <w:trPr>
          <w:trHeight w:val="1613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602204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2E4740"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2819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602204">
        <w:trPr>
          <w:trHeight w:val="686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602204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60220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23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7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5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F7" w:rsidRDefault="00D04BF7">
      <w:r>
        <w:separator/>
      </w:r>
    </w:p>
  </w:endnote>
  <w:endnote w:type="continuationSeparator" w:id="0">
    <w:p w:rsidR="00D04BF7" w:rsidRDefault="00D0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F7" w:rsidRDefault="00D04BF7">
      <w:r>
        <w:separator/>
      </w:r>
    </w:p>
  </w:footnote>
  <w:footnote w:type="continuationSeparator" w:id="0">
    <w:p w:rsidR="00D04BF7" w:rsidRDefault="00D0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D04B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E57EA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D04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0E57EA"/>
    <w:rsid w:val="001241BD"/>
    <w:rsid w:val="002651E7"/>
    <w:rsid w:val="002E4740"/>
    <w:rsid w:val="0031498D"/>
    <w:rsid w:val="0035025B"/>
    <w:rsid w:val="003E1B03"/>
    <w:rsid w:val="00467030"/>
    <w:rsid w:val="00563C6B"/>
    <w:rsid w:val="005979AC"/>
    <w:rsid w:val="005A5D84"/>
    <w:rsid w:val="005E77EF"/>
    <w:rsid w:val="00602204"/>
    <w:rsid w:val="006E630A"/>
    <w:rsid w:val="00722536"/>
    <w:rsid w:val="007A2394"/>
    <w:rsid w:val="007A364E"/>
    <w:rsid w:val="007B3805"/>
    <w:rsid w:val="008608CC"/>
    <w:rsid w:val="00884282"/>
    <w:rsid w:val="00932A24"/>
    <w:rsid w:val="0099195E"/>
    <w:rsid w:val="00AA08CA"/>
    <w:rsid w:val="00AD0185"/>
    <w:rsid w:val="00B45035"/>
    <w:rsid w:val="00B55941"/>
    <w:rsid w:val="00B90B07"/>
    <w:rsid w:val="00BD253F"/>
    <w:rsid w:val="00CD469E"/>
    <w:rsid w:val="00D04BF7"/>
    <w:rsid w:val="00D54466"/>
    <w:rsid w:val="00E00614"/>
    <w:rsid w:val="00E15BF3"/>
    <w:rsid w:val="00E17B72"/>
    <w:rsid w:val="00EB2DF0"/>
    <w:rsid w:val="00EB72D3"/>
    <w:rsid w:val="00F24AC6"/>
    <w:rsid w:val="00F52796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7800</Words>
  <Characters>44462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19</cp:revision>
  <cp:lastPrinted>2023-12-07T08:48:00Z</cp:lastPrinted>
  <dcterms:created xsi:type="dcterms:W3CDTF">2021-11-16T02:28:00Z</dcterms:created>
  <dcterms:modified xsi:type="dcterms:W3CDTF">2023-12-15T07:53:00Z</dcterms:modified>
</cp:coreProperties>
</file>