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6" w:rsidRPr="00B035D5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B035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Итоги работы Финансового управления </w:t>
      </w:r>
    </w:p>
    <w:p w:rsidR="00FF5906" w:rsidRPr="00B035D5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B035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администрации Боготольского района </w:t>
      </w:r>
    </w:p>
    <w:p w:rsidR="00FF5906" w:rsidRPr="00B035D5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B035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за 201</w:t>
      </w:r>
      <w:r w:rsidR="009A2166" w:rsidRPr="00B035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8</w:t>
      </w:r>
      <w:r w:rsidRPr="00B035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год</w:t>
      </w:r>
    </w:p>
    <w:p w:rsidR="00B035D5" w:rsidRPr="00FF5906" w:rsidRDefault="00B035D5" w:rsidP="00B03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Положением о финансовом управлении администрации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 тексту Управление)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структурным подразделением администра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ции</w:t>
      </w:r>
      <w:r w:rsidR="005F6A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осуществляющим составление и организацию исполнения бюджета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района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финансовой, бюджетной и налоговой политики на территории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района.</w:t>
      </w:r>
    </w:p>
    <w:p w:rsidR="00875020" w:rsidRPr="00875020" w:rsidRDefault="00D862DA" w:rsidP="0087502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75020" w:rsidRPr="0087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управление осуществляет свою деятельность во взаимодействии с органами государственной власти </w:t>
      </w:r>
      <w:r w:rsidR="00875020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</w:t>
      </w:r>
      <w:r w:rsidR="00875020" w:rsidRPr="0087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края, федеральными органами исполнительной власти и их территориальными органами, органами местного самоуправления муниципальных образований </w:t>
      </w:r>
      <w:r w:rsidR="00875020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r w:rsidR="00875020" w:rsidRPr="0087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(далее – ОМСУ), иными организациями и гражданами.</w:t>
      </w:r>
    </w:p>
    <w:p w:rsidR="00875020" w:rsidRPr="00875020" w:rsidRDefault="00875020" w:rsidP="008750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деятельности Финансового управления является </w:t>
      </w:r>
      <w:r w:rsidRPr="008750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обеспечение долгосрочной сбалансированности и устойчивости бюджетной системы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Боготольского</w:t>
      </w:r>
      <w:r w:rsidRPr="00875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8750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862DA" w:rsidRPr="00D862DA" w:rsidRDefault="00D862DA" w:rsidP="00D862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50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задачи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>– это  обеспечение проведения и реализации единой финансовой бюджетной и налоговой политики в районе, формирование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бюджета, ведение бюджетного учета и формирование отчетности об исполнении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и консолидированного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Боготольского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5F6A03" w:rsidRDefault="00D862DA" w:rsidP="005F6A0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6347F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63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ф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ормирование и исполнение </w:t>
      </w:r>
      <w:r w:rsidR="00E634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осуществлялось в соответствии с федеральным и краевым законодательством, нормативными актами местного уровня, едиными </w:t>
      </w:r>
      <w:r w:rsidR="00E97344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правилами. </w:t>
      </w: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подготовлено </w:t>
      </w:r>
      <w:r w:rsidR="00FF50FB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</w:t>
      </w:r>
      <w:r w:rsidR="00A32157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</w:t>
      </w:r>
      <w:r w:rsidR="00A32157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районного Совета депутатов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0FB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постановлений администрации </w:t>
      </w:r>
      <w:r w:rsidR="00A32157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 регулирующих вопросы планирован</w:t>
      </w:r>
      <w:r w:rsidR="007A5A4D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и исполнения бюджета. Издан</w:t>
      </w:r>
      <w:r w:rsidR="00DD2829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FF50FB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7A5A4D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</w:t>
      </w:r>
      <w:r w:rsidR="00DD2829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65D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</w:t>
      </w:r>
      <w:r w:rsidR="00EF4CD1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263642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4CD1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бюджетного процесса района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F4CD1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 же</w:t>
      </w:r>
      <w:r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определяющих порядки финансирования, вносящих изменения в сводную бюджетную роспись и</w:t>
      </w:r>
      <w:r w:rsidR="00EF4CD1" w:rsidRPr="00FF5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кассовый план местного бюджета.</w:t>
      </w:r>
    </w:p>
    <w:p w:rsidR="00C8296E" w:rsidRPr="00E97344" w:rsidRDefault="00C8296E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Своевременно и в полном объеме составлены и предоставлены в Боготольский районный Совет депутатов отчеты об исполнении районного бюджета за 1</w:t>
      </w:r>
      <w:r w:rsidR="00430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квартал, полугодие и 9 месяцев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К отчетам об исполнении бюджета были подготовлены пояснительные записки.</w:t>
      </w:r>
    </w:p>
    <w:p w:rsidR="00E97344" w:rsidRDefault="005F6A03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6A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обеспечения скоординированных действий всех участников бюджетного процесса в решении поставленных задач</w:t>
      </w:r>
      <w:r w:rsidRPr="005F6A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6A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5F6A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6A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2018 году</w:t>
      </w:r>
      <w:r w:rsidRPr="005F6A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6A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Финансовым управлением </w:t>
      </w:r>
      <w:r w:rsidRPr="005F6A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осуществлялись реализация и мониторинг выполнения Плана мероприятий, направленных на увеличение роста доходов, оптимизацию расходов и совершенствование долговой политики консолидированного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r w:rsidRPr="005F6A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201</w:t>
      </w:r>
      <w:r w:rsidR="001F2AF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5F6A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год, утвержденного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A32157" w:rsidRPr="00A30F7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="00E97344" w:rsidRPr="00A30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</w:t>
      </w:r>
      <w:r w:rsidR="00E97344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от </w:t>
      </w:r>
      <w:r w:rsidR="005267AF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C8296E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5267AF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8296E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7344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5267AF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0F75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96E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№ </w:t>
      </w:r>
      <w:r w:rsidR="00A30F75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267AF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A528E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528E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97344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E97344" w:rsidRPr="00526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которым составлялся отчёт о ходе его выполнения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1</w:t>
      </w:r>
      <w:r w:rsid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квартал, полугодие, 9 месяцев и за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 в</w:t>
      </w:r>
      <w:r w:rsidR="008613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целом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70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CD2" w:rsidRPr="00430C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</w:t>
      </w:r>
      <w:r w:rsidR="00A706F9" w:rsidRPr="00430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плана </w:t>
      </w:r>
      <w:r w:rsidR="00430C65" w:rsidRPr="00430C6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снижена задолженность по налогам и сборам</w:t>
      </w:r>
      <w:r w:rsidR="00430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6F9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объеме </w:t>
      </w:r>
      <w:r w:rsidR="0091252F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>5931,9</w:t>
      </w:r>
      <w:r w:rsidR="00653ABB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</w:t>
      </w:r>
      <w:r w:rsidR="00430C65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консолидированный бюджет </w:t>
      </w:r>
      <w:r w:rsidR="001F2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Красноярского </w:t>
      </w:r>
      <w:r w:rsidR="00430C65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</w:t>
      </w:r>
      <w:r w:rsidR="00653ABB"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7344" w:rsidRDefault="001F2AF0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Боготольского района высокодотационный и в соответствии с Бюджетным кодексом ежегодно 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102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ывает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министерством финансов </w:t>
      </w:r>
      <w:r w:rsidR="003D7102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</w:t>
      </w:r>
      <w:r w:rsidR="00E97344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края Соглашение о мерах по повышению эффективности использования бюджетных средств и увеличению поступлений налоговых и неналоговых доходов</w:t>
      </w:r>
      <w:r w:rsidR="003D7102" w:rsidRPr="00CA7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бюджета.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финансов проводит мониторинг исполнения соглашения 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отчетам, предоставляемым Управлением и по итогам </w:t>
      </w:r>
      <w:r w:rsidR="00E97344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97344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97344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="00E97344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все условия Соглашения выполнены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E5B57" w:rsidRPr="00B035D5" w:rsidRDefault="00AE5B57" w:rsidP="00AE5B57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Доходы:</w:t>
      </w:r>
    </w:p>
    <w:p w:rsidR="00971E49" w:rsidRPr="00971E49" w:rsidRDefault="00971E49" w:rsidP="00971E49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отчетного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ежемесячно проводился мониторинг поступления налогов в консолидированный бюджет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оготоль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района. </w:t>
      </w:r>
    </w:p>
    <w:p w:rsidR="00971E49" w:rsidRPr="002A0EA1" w:rsidRDefault="00971E49" w:rsidP="00971E49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Боготольского района 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создана и работает межведомственная комиссия по мобилизации налоговых поступлений в бюджет района. За 201</w:t>
      </w:r>
      <w:r w:rsidR="003C6DE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проведено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комиссии, на которые были приглашены представители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хозяйствующих </w:t>
      </w:r>
      <w:r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субъектов. </w:t>
      </w:r>
      <w:r w:rsidRPr="002A0E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результате работы комиссии погашена задолженность по налоговым и неналоговым платежам, поступающим в бюджеты всех уровней в сумме </w:t>
      </w:r>
      <w:r w:rsidR="002A0EA1"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>5931,9</w:t>
      </w:r>
      <w:r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в том числе в районный бюджет </w:t>
      </w:r>
      <w:r w:rsidR="002A0EA1"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>3532,0</w:t>
      </w:r>
      <w:r w:rsidR="00ED3A02"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bookmarkStart w:id="0" w:name="_GoBack"/>
      <w:bookmarkEnd w:id="0"/>
      <w:r w:rsidRPr="002A0E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6D6D" w:rsidRPr="008E6E03" w:rsidRDefault="00971E49" w:rsidP="007C6D6D">
      <w:pPr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целью повышения качества налогового администрирования и увеличения доходов районного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71E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проводилась работа по уточнению и зачислению в доход бюджета района невыясненных платежей</w:t>
      </w:r>
      <w:r w:rsidRPr="008E6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 2018 год </w:t>
      </w:r>
      <w:r w:rsidR="008E6E03" w:rsidRPr="008E6E0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а выяснение принадлежности платежа, было сделано </w:t>
      </w:r>
      <w:r w:rsidR="008E6E03" w:rsidRPr="008E6E03">
        <w:rPr>
          <w:rFonts w:ascii="Times New Roman" w:eastAsia="Times New Roman" w:hAnsi="Times New Roman" w:cs="Times New Roman"/>
          <w:sz w:val="28"/>
          <w:szCs w:val="28"/>
        </w:rPr>
        <w:t>1247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8E6E0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 об уточнении вида и принадлежности платежа, в т.ч. по селу </w:t>
      </w:r>
      <w:r w:rsidR="008E6E03" w:rsidRPr="008E6E03">
        <w:rPr>
          <w:rFonts w:ascii="Times New Roman" w:eastAsia="Times New Roman" w:hAnsi="Times New Roman" w:cs="Times New Roman"/>
          <w:sz w:val="28"/>
          <w:szCs w:val="28"/>
        </w:rPr>
        <w:t>1008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 (работа с казначейством). Сформировано </w:t>
      </w:r>
      <w:r w:rsidR="008E6E03" w:rsidRPr="008E6E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8E6E03" w:rsidRPr="008E6E0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C6D6D" w:rsidRPr="008E6E03">
        <w:rPr>
          <w:rFonts w:ascii="Times New Roman" w:eastAsia="Times New Roman" w:hAnsi="Times New Roman" w:cs="Times New Roman"/>
          <w:sz w:val="28"/>
          <w:szCs w:val="28"/>
        </w:rPr>
        <w:t xml:space="preserve"> на возврат неиспользованных средств межбюджетных трансфертов в краевой и федеральный бюджеты, уточнение кассовых расходов, возврат средств со счетов временного размещения средств и др.</w:t>
      </w:r>
    </w:p>
    <w:p w:rsidR="00BE0D17" w:rsidRPr="001A6485" w:rsidRDefault="00BE0D17" w:rsidP="00BE0D17">
      <w:pPr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648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повышения собираемости платежей и взыскания недоимки, Финансовым управлением администрации Боготольского района доводится информация Главам сельских Советов о сложившейся задолженности по налогам и сборам, предоставленная Межрайонной инспекцией ФНС России № 4 по Красноярскому краю, для проведения  разъяснительной работы с физическими лицами, имеющими задолженность, а также с налогоплательщиками, работающими на территории поселения по уменьшению недоимки по налогам, сборам и увеличению доходной</w:t>
      </w:r>
      <w:proofErr w:type="gramEnd"/>
      <w:r w:rsidRPr="001A6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базы сельсовета, а также для выявления физических лиц выбывших (умерших) и не проживающих на территории поселения и предоставления списка указанных лиц в налоговый орган, для проведения дальнейшей работы и принятию соответствующих мер по устранению задолженности.</w:t>
      </w:r>
    </w:p>
    <w:p w:rsidR="00BE0D17" w:rsidRDefault="00BE0D17" w:rsidP="00BE0D1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4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дним из важнейших факторов пополнения доходной части бюджета является работа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Красноярскому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обеспечивающая полноту сбора налогов и их своевременное поступление в </w:t>
      </w:r>
      <w:r w:rsidRPr="00912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бюджет. </w:t>
      </w:r>
      <w:proofErr w:type="gramStart"/>
      <w:r w:rsidRPr="009125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3.1.1 Плана дополнительных мероприятий, направленных на повышение собираемости налогов и сборов в консолидированный бюджет Красноярского края, утвержденный Распоряжением Губернатора Красноярского края 01.06.2018, Межрайонной ИФНС России № 4 по Красноярскому краю предоставлены списки работников администрации Боготольского района, имеющих задолженность по земельному налогу и налогу на имущество по состоянию на 12.04.2017 года.</w:t>
      </w:r>
      <w:proofErr w:type="gramEnd"/>
      <w:r w:rsidRPr="0091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снижения задолженности по налогам и сборам в консолидированный бюджет края проведена работа Главами сельсоветов, руководителями структурных подразделений администрации района, подведомственных учреждений по предоставленным спискам. В результате проделанной работы снижена задолженность по имущественным налогам в пределах 69,2% .</w:t>
      </w:r>
    </w:p>
    <w:p w:rsidR="00E97344" w:rsidRPr="00E97344" w:rsidRDefault="00E97344" w:rsidP="00971E49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</w:t>
      </w:r>
      <w:r w:rsidR="00E337F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консолидированный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района поступило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доходов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542,9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 при уточнённом плане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545,2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Доходы местного бюджета в целом выполнены на </w:t>
      </w:r>
      <w:r w:rsidR="001745C1">
        <w:rPr>
          <w:rFonts w:ascii="Times New Roman" w:eastAsiaTheme="minorHAnsi" w:hAnsi="Times New Roman" w:cs="Times New Roman"/>
          <w:sz w:val="28"/>
          <w:szCs w:val="28"/>
          <w:lang w:eastAsia="en-US"/>
        </w:rPr>
        <w:t>99,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E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источником поступлений остаются безвозмездные перечисления из краевого бюджета, доля которых в общем объеме поступлений составила за отчётный период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93,9</w:t>
      </w:r>
      <w:r w:rsid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%. За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межбюджетных трансфертов из краевого бюджета получено в сумме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509,8</w:t>
      </w:r>
      <w:r w:rsidR="001C3E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C3E0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при годовом </w:t>
      </w:r>
      <w:r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плане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512,1</w:t>
      </w:r>
      <w:r w:rsidR="00073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ED2885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собственных налоговых и неналоговых доходов в общей сумме доходов </w:t>
      </w:r>
      <w:r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составила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6,1</w:t>
      </w:r>
      <w:r w:rsidR="008C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</w:t>
      </w:r>
      <w:r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Уточнённый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по сбору собственных налоговых и неналоговых доходов в местный бюджет обеспечен на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99,7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плане </w:t>
      </w:r>
      <w:r w:rsidR="00073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33,1</w:t>
      </w:r>
      <w:r w:rsidR="00073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получено 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33,0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344" w:rsidRPr="00B035D5" w:rsidRDefault="00E97344" w:rsidP="008B79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Расходы: </w:t>
      </w:r>
    </w:p>
    <w:p w:rsidR="00E97344" w:rsidRPr="00E97344" w:rsidRDefault="00E97344" w:rsidP="00AC2A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был разработан в соответствии с Бюджетным посланием Президента Российской Федерации, исходя из параметров прогноза социально-экономического развития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основных направлений налоговой и бюджетной политики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оценки ожидаемого исполнения за 20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год, с учетом темпов инфляции.</w:t>
      </w:r>
      <w:proofErr w:type="gramEnd"/>
    </w:p>
    <w:p w:rsidR="00E97344" w:rsidRPr="00E97344" w:rsidRDefault="00E97344" w:rsidP="00E3656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своевременно составлена и утверждена сводная </w:t>
      </w:r>
      <w:r w:rsidRPr="004C0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роспись по </w:t>
      </w:r>
      <w:r w:rsidR="004C09A5" w:rsidRPr="004C0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 </w:t>
      </w:r>
      <w:r w:rsidRPr="004C09A5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бюджетополучателям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кассовый план 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 </w:t>
      </w:r>
    </w:p>
    <w:p w:rsidR="00E97344" w:rsidRPr="00E97344" w:rsidRDefault="00E97344" w:rsidP="00A959E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 </w:t>
      </w:r>
      <w:r w:rsidR="00944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консолидированного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B6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E93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расходам </w:t>
      </w:r>
      <w:r w:rsidR="005A0BC3" w:rsidRP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A35B33" w:rsidRP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553,3</w:t>
      </w:r>
      <w:r w:rsidR="00A959E3" w:rsidRP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</w:t>
      </w:r>
      <w:r w:rsidRP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рублей.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344" w:rsidRPr="00424E10" w:rsidRDefault="00E97344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уточненный план по расходам консолидированного бюджета на 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исполнен на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97,7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%, в том числе по 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бюджету—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97,4</w:t>
      </w:r>
      <w:r w:rsidR="00086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по бюджетам поселений 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на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95,7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</w:t>
      </w:r>
    </w:p>
    <w:p w:rsidR="00E97344" w:rsidRDefault="0094466C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районного бюджета за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исполнены в сумме </w:t>
      </w:r>
      <w:r w:rsidR="009A2166">
        <w:rPr>
          <w:rFonts w:ascii="Times New Roman" w:eastAsiaTheme="minorHAnsi" w:hAnsi="Times New Roman" w:cs="Times New Roman"/>
          <w:sz w:val="28"/>
          <w:szCs w:val="28"/>
          <w:lang w:eastAsia="en-US"/>
        </w:rPr>
        <w:t>572,7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млн. </w:t>
      </w:r>
      <w:proofErr w:type="gramStart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proofErr w:type="gramEnd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 разделам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«Общегосударственные вопросы» - 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92,2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52,4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«Национальная экономика» - 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98,</w:t>
      </w:r>
      <w:r w:rsidR="007A053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48,0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«Жилищн</w:t>
      </w:r>
      <w:proofErr w:type="gramStart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коммунальное хозяйство» - 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95,2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18,5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«Образование» - </w:t>
      </w:r>
      <w:r w:rsidR="005B607D">
        <w:rPr>
          <w:rFonts w:ascii="Times New Roman" w:eastAsiaTheme="minorHAnsi" w:hAnsi="Times New Roman" w:cs="Times New Roman"/>
          <w:sz w:val="28"/>
          <w:szCs w:val="28"/>
          <w:lang w:eastAsia="en-US"/>
        </w:rPr>
        <w:t>98,9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240,7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«Социальная политика» - </w:t>
      </w:r>
      <w:r w:rsidR="005B607D">
        <w:rPr>
          <w:rFonts w:ascii="Times New Roman" w:eastAsiaTheme="minorHAnsi" w:hAnsi="Times New Roman" w:cs="Times New Roman"/>
          <w:sz w:val="28"/>
          <w:szCs w:val="28"/>
          <w:lang w:eastAsia="en-US"/>
        </w:rPr>
        <w:t>97,4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99,8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«Культура, кинематография, СМИ»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24E10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C1A">
        <w:rPr>
          <w:rFonts w:ascii="Times New Roman" w:eastAsiaTheme="minorHAnsi" w:hAnsi="Times New Roman" w:cs="Times New Roman"/>
          <w:sz w:val="28"/>
          <w:szCs w:val="28"/>
          <w:lang w:eastAsia="en-US"/>
        </w:rPr>
        <w:t>99,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59,4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«Физкультура и спорт – 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98,9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822C1A">
        <w:rPr>
          <w:rFonts w:ascii="Times New Roman" w:eastAsiaTheme="minorHAnsi" w:hAnsi="Times New Roman" w:cs="Times New Roman"/>
          <w:sz w:val="28"/>
          <w:szCs w:val="28"/>
          <w:lang w:eastAsia="en-US"/>
        </w:rPr>
        <w:t>4,</w:t>
      </w:r>
      <w:r w:rsidR="00323FA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</w:t>
      </w:r>
      <w:r w:rsidR="00AF35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3751" w:rsidRPr="00E97344" w:rsidRDefault="00BE3751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Межбюджетные трансферты в 201</w:t>
      </w:r>
      <w:r w:rsidR="0076548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из </w:t>
      </w:r>
      <w:r w:rsidR="00AD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бюджеты поселений были предоставлены в сумме </w:t>
      </w:r>
      <w:r w:rsidR="00AD2E10">
        <w:rPr>
          <w:rFonts w:ascii="Times New Roman" w:eastAsiaTheme="minorHAnsi" w:hAnsi="Times New Roman" w:cs="Times New Roman"/>
          <w:sz w:val="28"/>
          <w:szCs w:val="28"/>
          <w:lang w:eastAsia="en-US"/>
        </w:rPr>
        <w:t>77,5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что составляет </w:t>
      </w:r>
      <w:r w:rsidR="00AD2E10">
        <w:rPr>
          <w:rFonts w:ascii="Times New Roman" w:eastAsiaTheme="minorHAnsi" w:hAnsi="Times New Roman" w:cs="Times New Roman"/>
          <w:sz w:val="28"/>
          <w:szCs w:val="28"/>
          <w:lang w:eastAsia="en-US"/>
        </w:rPr>
        <w:t>13,5</w:t>
      </w:r>
      <w:r w:rsidR="007654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 всех расходов бюджета района.</w:t>
      </w:r>
    </w:p>
    <w:p w:rsidR="00E97344" w:rsidRDefault="00E97344" w:rsidP="00C37B1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первоочередном порядке</w:t>
      </w:r>
      <w:r w:rsidR="00C3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финансировались расходы на выплату заработной платы, обеспечение мер социальной поддержки работников бюджетных учреждений, питание, на оплату коммунальных услуг, предоставление межбюджетных трансфертов сельским поселениям. В результате в районе отсутствует задолженность по всем вышеперечисленным статьям бюджетной классификации.</w:t>
      </w:r>
    </w:p>
    <w:p w:rsidR="00D1305C" w:rsidRPr="00D1305C" w:rsidRDefault="00D1305C" w:rsidP="00D13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C">
        <w:rPr>
          <w:rFonts w:ascii="Times New Roman" w:hAnsi="Times New Roman" w:cs="Times New Roman"/>
          <w:sz w:val="28"/>
          <w:szCs w:val="28"/>
        </w:rPr>
        <w:t>За период 201</w:t>
      </w:r>
      <w:r w:rsidR="00D948BA">
        <w:rPr>
          <w:rFonts w:ascii="Times New Roman" w:hAnsi="Times New Roman" w:cs="Times New Roman"/>
          <w:sz w:val="28"/>
          <w:szCs w:val="28"/>
        </w:rPr>
        <w:t>8</w:t>
      </w:r>
      <w:r w:rsidRPr="00D1305C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D1305C">
        <w:rPr>
          <w:rFonts w:ascii="Times New Roman" w:hAnsi="Times New Roman" w:cs="Times New Roman"/>
          <w:sz w:val="28"/>
          <w:szCs w:val="28"/>
        </w:rPr>
        <w:t xml:space="preserve">правлением сформировано и направлено в различные министерства и </w:t>
      </w:r>
      <w:r w:rsidRPr="005E3EF6">
        <w:rPr>
          <w:rFonts w:ascii="Times New Roman" w:hAnsi="Times New Roman" w:cs="Times New Roman"/>
          <w:sz w:val="28"/>
          <w:szCs w:val="28"/>
        </w:rPr>
        <w:t xml:space="preserve">ведомства более </w:t>
      </w:r>
      <w:r w:rsidR="005E3EF6">
        <w:rPr>
          <w:rFonts w:ascii="Times New Roman" w:hAnsi="Times New Roman" w:cs="Times New Roman"/>
          <w:sz w:val="28"/>
          <w:szCs w:val="28"/>
        </w:rPr>
        <w:t>690</w:t>
      </w:r>
      <w:r w:rsidR="00D43E59" w:rsidRPr="005E3EF6">
        <w:rPr>
          <w:rFonts w:ascii="Times New Roman" w:hAnsi="Times New Roman" w:cs="Times New Roman"/>
          <w:sz w:val="28"/>
          <w:szCs w:val="28"/>
        </w:rPr>
        <w:t xml:space="preserve"> </w:t>
      </w:r>
      <w:r w:rsidRPr="005E3EF6">
        <w:rPr>
          <w:rFonts w:ascii="Times New Roman" w:hAnsi="Times New Roman" w:cs="Times New Roman"/>
          <w:sz w:val="28"/>
          <w:szCs w:val="28"/>
        </w:rPr>
        <w:t>отчетов и  информационных материалов (в том числе опер</w:t>
      </w:r>
      <w:r w:rsidR="0091252F">
        <w:rPr>
          <w:rFonts w:ascii="Times New Roman" w:hAnsi="Times New Roman" w:cs="Times New Roman"/>
          <w:sz w:val="28"/>
          <w:szCs w:val="28"/>
        </w:rPr>
        <w:t xml:space="preserve">ативная информация), </w:t>
      </w:r>
      <w:r w:rsidR="0091252F" w:rsidRPr="0091252F">
        <w:rPr>
          <w:rFonts w:ascii="Times New Roman" w:hAnsi="Times New Roman" w:cs="Times New Roman"/>
          <w:sz w:val="28"/>
          <w:szCs w:val="28"/>
        </w:rPr>
        <w:t>направлено</w:t>
      </w:r>
      <w:r w:rsidR="00835081" w:rsidRPr="0091252F">
        <w:rPr>
          <w:rFonts w:ascii="Times New Roman" w:hAnsi="Times New Roman" w:cs="Times New Roman"/>
          <w:sz w:val="28"/>
          <w:szCs w:val="28"/>
        </w:rPr>
        <w:t xml:space="preserve"> </w:t>
      </w:r>
      <w:r w:rsidR="0091252F" w:rsidRPr="0091252F">
        <w:rPr>
          <w:rFonts w:ascii="Times New Roman" w:hAnsi="Times New Roman" w:cs="Times New Roman"/>
          <w:sz w:val="28"/>
          <w:szCs w:val="28"/>
        </w:rPr>
        <w:t>66</w:t>
      </w:r>
      <w:r w:rsidRPr="0091252F">
        <w:rPr>
          <w:rFonts w:ascii="Times New Roman" w:hAnsi="Times New Roman" w:cs="Times New Roman"/>
          <w:sz w:val="28"/>
          <w:szCs w:val="28"/>
        </w:rPr>
        <w:t xml:space="preserve"> писем налогоплательщикам</w:t>
      </w:r>
      <w:r w:rsidR="005E3EF6" w:rsidRPr="0091252F">
        <w:rPr>
          <w:rFonts w:ascii="Times New Roman" w:hAnsi="Times New Roman" w:cs="Times New Roman"/>
          <w:sz w:val="28"/>
          <w:szCs w:val="28"/>
        </w:rPr>
        <w:t>, выдана</w:t>
      </w:r>
      <w:r w:rsidR="00D43E59" w:rsidRPr="0091252F">
        <w:rPr>
          <w:rFonts w:ascii="Times New Roman" w:hAnsi="Times New Roman" w:cs="Times New Roman"/>
          <w:sz w:val="28"/>
          <w:szCs w:val="28"/>
        </w:rPr>
        <w:t xml:space="preserve"> </w:t>
      </w:r>
      <w:r w:rsidR="005E3EF6" w:rsidRPr="0091252F">
        <w:rPr>
          <w:rFonts w:ascii="Times New Roman" w:hAnsi="Times New Roman" w:cs="Times New Roman"/>
          <w:sz w:val="28"/>
          <w:szCs w:val="28"/>
        </w:rPr>
        <w:t>2</w:t>
      </w:r>
      <w:r w:rsidR="00A849F5" w:rsidRPr="0091252F">
        <w:rPr>
          <w:rFonts w:ascii="Times New Roman" w:hAnsi="Times New Roman" w:cs="Times New Roman"/>
          <w:sz w:val="28"/>
          <w:szCs w:val="28"/>
        </w:rPr>
        <w:t>1</w:t>
      </w:r>
      <w:r w:rsidRPr="0091252F">
        <w:rPr>
          <w:rFonts w:ascii="Times New Roman" w:hAnsi="Times New Roman" w:cs="Times New Roman"/>
          <w:sz w:val="28"/>
          <w:szCs w:val="28"/>
        </w:rPr>
        <w:t xml:space="preserve">  выписк</w:t>
      </w:r>
      <w:r w:rsidR="005E3EF6" w:rsidRPr="0091252F">
        <w:rPr>
          <w:rFonts w:ascii="Times New Roman" w:hAnsi="Times New Roman" w:cs="Times New Roman"/>
          <w:sz w:val="28"/>
          <w:szCs w:val="28"/>
        </w:rPr>
        <w:t>а</w:t>
      </w:r>
      <w:r w:rsidRPr="0091252F">
        <w:rPr>
          <w:rFonts w:ascii="Times New Roman" w:hAnsi="Times New Roman" w:cs="Times New Roman"/>
          <w:sz w:val="28"/>
          <w:szCs w:val="28"/>
        </w:rPr>
        <w:t xml:space="preserve"> из Решения Боготольского районного Совета депутатов  от  1</w:t>
      </w:r>
      <w:r w:rsidR="00A849F5" w:rsidRPr="0091252F">
        <w:rPr>
          <w:rFonts w:ascii="Times New Roman" w:hAnsi="Times New Roman" w:cs="Times New Roman"/>
          <w:sz w:val="28"/>
          <w:szCs w:val="28"/>
        </w:rPr>
        <w:t>4</w:t>
      </w:r>
      <w:r w:rsidRPr="0091252F">
        <w:rPr>
          <w:rFonts w:ascii="Times New Roman" w:hAnsi="Times New Roman" w:cs="Times New Roman"/>
          <w:sz w:val="28"/>
          <w:szCs w:val="28"/>
        </w:rPr>
        <w:t>.12.201</w:t>
      </w:r>
      <w:r w:rsidR="005E3EF6" w:rsidRPr="0091252F">
        <w:rPr>
          <w:rFonts w:ascii="Times New Roman" w:hAnsi="Times New Roman" w:cs="Times New Roman"/>
          <w:sz w:val="28"/>
          <w:szCs w:val="28"/>
        </w:rPr>
        <w:t>7</w:t>
      </w:r>
      <w:r w:rsidRPr="0091252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3EF6" w:rsidRPr="0091252F">
        <w:rPr>
          <w:rFonts w:ascii="Times New Roman" w:hAnsi="Times New Roman" w:cs="Times New Roman"/>
          <w:sz w:val="28"/>
          <w:szCs w:val="28"/>
        </w:rPr>
        <w:t>17-120</w:t>
      </w:r>
      <w:r w:rsidRPr="0091252F">
        <w:rPr>
          <w:rFonts w:ascii="Times New Roman" w:hAnsi="Times New Roman" w:cs="Times New Roman"/>
          <w:sz w:val="28"/>
          <w:szCs w:val="28"/>
        </w:rPr>
        <w:t xml:space="preserve"> «О районном</w:t>
      </w:r>
      <w:r w:rsidRPr="005E3EF6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5E3EF6">
        <w:rPr>
          <w:rFonts w:ascii="Times New Roman" w:hAnsi="Times New Roman" w:cs="Times New Roman"/>
          <w:sz w:val="28"/>
          <w:szCs w:val="28"/>
        </w:rPr>
        <w:t>8</w:t>
      </w:r>
      <w:r w:rsidRPr="005E3EF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E3EF6">
        <w:rPr>
          <w:rFonts w:ascii="Times New Roman" w:hAnsi="Times New Roman" w:cs="Times New Roman"/>
          <w:sz w:val="28"/>
          <w:szCs w:val="28"/>
        </w:rPr>
        <w:t>9</w:t>
      </w:r>
      <w:r w:rsidRPr="005E3EF6">
        <w:rPr>
          <w:rFonts w:ascii="Times New Roman" w:hAnsi="Times New Roman" w:cs="Times New Roman"/>
          <w:sz w:val="28"/>
          <w:szCs w:val="28"/>
        </w:rPr>
        <w:t xml:space="preserve"> - 20</w:t>
      </w:r>
      <w:r w:rsidR="005E3EF6">
        <w:rPr>
          <w:rFonts w:ascii="Times New Roman" w:hAnsi="Times New Roman" w:cs="Times New Roman"/>
          <w:sz w:val="28"/>
          <w:szCs w:val="28"/>
        </w:rPr>
        <w:t>20</w:t>
      </w:r>
      <w:r w:rsidRPr="005E3EF6">
        <w:rPr>
          <w:rFonts w:ascii="Times New Roman" w:hAnsi="Times New Roman" w:cs="Times New Roman"/>
          <w:sz w:val="28"/>
          <w:szCs w:val="28"/>
        </w:rPr>
        <w:t xml:space="preserve"> годов»,  в ходе работы произведена обработка более 300</w:t>
      </w:r>
      <w:proofErr w:type="gramEnd"/>
      <w:r w:rsidRPr="005E3EF6">
        <w:rPr>
          <w:rFonts w:ascii="Times New Roman" w:hAnsi="Times New Roman" w:cs="Times New Roman"/>
          <w:sz w:val="28"/>
          <w:szCs w:val="28"/>
        </w:rPr>
        <w:t xml:space="preserve"> отчетов главных распорядителей, распорядителей и получателей средств районного бюджета.</w:t>
      </w:r>
    </w:p>
    <w:p w:rsidR="00D1305C" w:rsidRP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 В течение года финансирование главных распорядителей, распорядителей и получателей средств районного бюджета произведено в </w:t>
      </w:r>
      <w:r w:rsidRPr="005F21B5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F21B5" w:rsidRPr="005F21B5">
        <w:rPr>
          <w:rFonts w:ascii="Times New Roman" w:hAnsi="Times New Roman" w:cs="Times New Roman"/>
          <w:sz w:val="28"/>
          <w:szCs w:val="28"/>
        </w:rPr>
        <w:t>572674,5</w:t>
      </w:r>
      <w:r w:rsidR="00C32493" w:rsidRPr="005F21B5">
        <w:rPr>
          <w:rFonts w:ascii="Times New Roman" w:hAnsi="Times New Roman" w:cs="Times New Roman"/>
          <w:sz w:val="28"/>
          <w:szCs w:val="28"/>
        </w:rPr>
        <w:t xml:space="preserve"> </w:t>
      </w:r>
      <w:r w:rsidRPr="005F21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D1305C" w:rsidRPr="00E91639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  Произведено операций по изменению бюджетных назначений кассового плана на </w:t>
      </w:r>
      <w:r w:rsidRPr="0057004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70044" w:rsidRPr="00570044">
        <w:rPr>
          <w:rFonts w:ascii="Times New Roman" w:hAnsi="Times New Roman" w:cs="Times New Roman"/>
          <w:sz w:val="28"/>
          <w:szCs w:val="28"/>
        </w:rPr>
        <w:t>181675,5</w:t>
      </w:r>
      <w:r w:rsidRPr="005700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313" w:rsidRPr="00570044">
        <w:rPr>
          <w:rFonts w:ascii="Times New Roman" w:hAnsi="Times New Roman" w:cs="Times New Roman"/>
          <w:sz w:val="28"/>
          <w:szCs w:val="28"/>
        </w:rPr>
        <w:t xml:space="preserve"> (</w:t>
      </w:r>
      <w:r w:rsidR="00570044" w:rsidRPr="00570044">
        <w:rPr>
          <w:rFonts w:ascii="Times New Roman" w:hAnsi="Times New Roman" w:cs="Times New Roman"/>
          <w:sz w:val="28"/>
          <w:szCs w:val="28"/>
        </w:rPr>
        <w:t>1558</w:t>
      </w:r>
      <w:r w:rsidR="005F1313" w:rsidRPr="00570044">
        <w:rPr>
          <w:rFonts w:ascii="Times New Roman" w:hAnsi="Times New Roman" w:cs="Times New Roman"/>
          <w:sz w:val="28"/>
          <w:szCs w:val="28"/>
        </w:rPr>
        <w:t xml:space="preserve"> документа в </w:t>
      </w:r>
      <w:r w:rsidR="00DE2278" w:rsidRPr="00570044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5F1313" w:rsidRPr="0057004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DE2278" w:rsidRPr="00570044">
        <w:rPr>
          <w:rFonts w:ascii="Times New Roman" w:hAnsi="Times New Roman" w:cs="Times New Roman"/>
          <w:sz w:val="28"/>
          <w:szCs w:val="28"/>
        </w:rPr>
        <w:t>управления муниципальными финансами «</w:t>
      </w:r>
      <w:r w:rsidR="005F1313" w:rsidRPr="00570044">
        <w:rPr>
          <w:rFonts w:ascii="Times New Roman" w:hAnsi="Times New Roman" w:cs="Times New Roman"/>
          <w:sz w:val="28"/>
          <w:szCs w:val="28"/>
        </w:rPr>
        <w:t>АЦК Финансы</w:t>
      </w:r>
      <w:r w:rsidR="00DE2278" w:rsidRPr="00570044">
        <w:rPr>
          <w:rFonts w:ascii="Times New Roman" w:hAnsi="Times New Roman" w:cs="Times New Roman"/>
          <w:sz w:val="28"/>
          <w:szCs w:val="28"/>
        </w:rPr>
        <w:t>»</w:t>
      </w:r>
      <w:r w:rsidR="005F1313" w:rsidRPr="00570044">
        <w:rPr>
          <w:rFonts w:ascii="Times New Roman" w:hAnsi="Times New Roman" w:cs="Times New Roman"/>
          <w:sz w:val="28"/>
          <w:szCs w:val="28"/>
        </w:rPr>
        <w:t>)</w:t>
      </w:r>
      <w:r w:rsidRPr="00570044">
        <w:rPr>
          <w:rFonts w:ascii="Times New Roman" w:hAnsi="Times New Roman" w:cs="Times New Roman"/>
          <w:sz w:val="28"/>
          <w:szCs w:val="28"/>
        </w:rPr>
        <w:t>.</w:t>
      </w:r>
    </w:p>
    <w:p w:rsidR="0065767C" w:rsidRDefault="0065767C" w:rsidP="0065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498">
        <w:rPr>
          <w:rFonts w:ascii="Times New Roman" w:hAnsi="Times New Roman" w:cs="Times New Roman"/>
          <w:sz w:val="28"/>
          <w:szCs w:val="28"/>
        </w:rPr>
        <w:t>Особое внимание в 201</w:t>
      </w:r>
      <w:r w:rsidR="00EA4B8E">
        <w:rPr>
          <w:rFonts w:ascii="Times New Roman" w:hAnsi="Times New Roman" w:cs="Times New Roman"/>
          <w:sz w:val="28"/>
          <w:szCs w:val="28"/>
        </w:rPr>
        <w:t>8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году финансовое управление уделяло мониторингу использования главными распорядителями бюджетных средств с учётом соблюдения обоснованности заявленных в кассовый план расходов;</w:t>
      </w:r>
      <w:r w:rsidR="005A0BC3">
        <w:rPr>
          <w:rFonts w:ascii="Times New Roman" w:hAnsi="Times New Roman" w:cs="Times New Roman"/>
          <w:sz w:val="28"/>
          <w:szCs w:val="28"/>
        </w:rPr>
        <w:t xml:space="preserve"> </w:t>
      </w:r>
      <w:r w:rsidRPr="0065767C">
        <w:rPr>
          <w:rFonts w:ascii="Times New Roman" w:hAnsi="Times New Roman" w:cs="Times New Roman"/>
          <w:sz w:val="28"/>
          <w:szCs w:val="28"/>
        </w:rPr>
        <w:t xml:space="preserve">своевременного использования средств бюджета, поступивших на лицевые счета; соблюдения условий </w:t>
      </w:r>
      <w:proofErr w:type="spellStart"/>
      <w:r w:rsidRPr="006576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767C">
        <w:rPr>
          <w:rFonts w:ascii="Times New Roman" w:hAnsi="Times New Roman" w:cs="Times New Roman"/>
          <w:sz w:val="28"/>
          <w:szCs w:val="28"/>
        </w:rPr>
        <w:t xml:space="preserve"> при выделении средств субсидий из краевого бюджета. </w:t>
      </w:r>
      <w:r w:rsidR="00333498">
        <w:rPr>
          <w:rFonts w:ascii="Times New Roman" w:hAnsi="Times New Roman" w:cs="Times New Roman"/>
          <w:sz w:val="28"/>
          <w:szCs w:val="28"/>
        </w:rPr>
        <w:t>В</w:t>
      </w:r>
      <w:r w:rsidRPr="0065767C">
        <w:rPr>
          <w:rFonts w:ascii="Times New Roman" w:hAnsi="Times New Roman" w:cs="Times New Roman"/>
          <w:sz w:val="28"/>
          <w:szCs w:val="28"/>
        </w:rPr>
        <w:t xml:space="preserve"> 201</w:t>
      </w:r>
      <w:r w:rsidR="00EA4B8E">
        <w:rPr>
          <w:rFonts w:ascii="Times New Roman" w:hAnsi="Times New Roman" w:cs="Times New Roman"/>
          <w:sz w:val="28"/>
          <w:szCs w:val="28"/>
        </w:rPr>
        <w:t>8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году срок нахождения бюджетных средств на лицевых счетах главных распорядителей и получателей</w:t>
      </w:r>
      <w:r w:rsidR="00333498">
        <w:rPr>
          <w:rFonts w:ascii="Times New Roman" w:hAnsi="Times New Roman" w:cs="Times New Roman"/>
          <w:sz w:val="28"/>
          <w:szCs w:val="28"/>
        </w:rPr>
        <w:t xml:space="preserve"> не превышал 10 дней</w:t>
      </w:r>
      <w:r w:rsidRPr="0065767C">
        <w:rPr>
          <w:rFonts w:ascii="Times New Roman" w:hAnsi="Times New Roman" w:cs="Times New Roman"/>
          <w:sz w:val="28"/>
          <w:szCs w:val="28"/>
        </w:rPr>
        <w:t>, факты необоснованного отвлечения финансовых ресурсов с единого счета бюджета</w:t>
      </w:r>
      <w:r w:rsidR="0033349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5767C">
        <w:rPr>
          <w:rFonts w:ascii="Times New Roman" w:hAnsi="Times New Roman" w:cs="Times New Roman"/>
          <w:sz w:val="28"/>
          <w:szCs w:val="28"/>
        </w:rPr>
        <w:t>.</w:t>
      </w:r>
    </w:p>
    <w:p w:rsidR="00E97344" w:rsidRPr="00E97344" w:rsidRDefault="00D1305C" w:rsidP="005A0BC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января-февраля </w:t>
      </w:r>
      <w:r w:rsidR="00E808B0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FA4C3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80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проведена работа по подготовке, составлению и представлению консолидированной годовой бюджетной отчётности за 201</w:t>
      </w:r>
      <w:r w:rsidR="00B44AD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соответствии с Инструкцией о порядке составления и представления годовой, квартальной и месячной бюджетной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отчетности, утвержденной Приказом Министерства финансов Российской Федерации от 13 ноября 2008 г. N 128н.</w:t>
      </w:r>
    </w:p>
    <w:p w:rsidR="00E97344" w:rsidRPr="00E97344" w:rsidRDefault="00E97344" w:rsidP="00A6757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представления отчётности администраторами, главными распорядителями средств</w:t>
      </w:r>
      <w:r w:rsidR="00A67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сельскими поселениями утверждены приказом 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управления, который был доведён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до руководителей соответствующих учреждений, глав администраций. </w:t>
      </w:r>
    </w:p>
    <w:p w:rsidR="00181459" w:rsidRDefault="00E97344" w:rsidP="00181459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Отчётность в соответствии с графиком представлена в установленный срок всеми субъектами отчётности.</w:t>
      </w:r>
    </w:p>
    <w:p w:rsidR="00570044" w:rsidRDefault="00E97344" w:rsidP="0018145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1459" w:rsidRPr="00181459">
        <w:rPr>
          <w:rFonts w:ascii="Times New Roman" w:hAnsi="Times New Roman" w:cs="Times New Roman"/>
          <w:sz w:val="28"/>
          <w:szCs w:val="28"/>
        </w:rPr>
        <w:t>В соответствие с бюджетным Законодательством РФ,  в установленные сроки, подготовлен проект Решения Боготольского районного Совета депутатов «О районном бюджете на 201</w:t>
      </w:r>
      <w:r w:rsidR="00570044">
        <w:rPr>
          <w:rFonts w:ascii="Times New Roman" w:hAnsi="Times New Roman" w:cs="Times New Roman"/>
          <w:sz w:val="28"/>
          <w:szCs w:val="28"/>
        </w:rPr>
        <w:t>9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70044">
        <w:rPr>
          <w:rFonts w:ascii="Times New Roman" w:hAnsi="Times New Roman" w:cs="Times New Roman"/>
          <w:sz w:val="28"/>
          <w:szCs w:val="28"/>
        </w:rPr>
        <w:t>20</w:t>
      </w:r>
      <w:r w:rsidR="00181459" w:rsidRPr="00181459">
        <w:rPr>
          <w:rFonts w:ascii="Times New Roman" w:hAnsi="Times New Roman" w:cs="Times New Roman"/>
          <w:sz w:val="28"/>
          <w:szCs w:val="28"/>
        </w:rPr>
        <w:t>- 20</w:t>
      </w:r>
      <w:r w:rsidR="00550B99">
        <w:rPr>
          <w:rFonts w:ascii="Times New Roman" w:hAnsi="Times New Roman" w:cs="Times New Roman"/>
          <w:sz w:val="28"/>
          <w:szCs w:val="28"/>
        </w:rPr>
        <w:t>2</w:t>
      </w:r>
      <w:r w:rsidR="00570044">
        <w:rPr>
          <w:rFonts w:ascii="Times New Roman" w:hAnsi="Times New Roman" w:cs="Times New Roman"/>
          <w:sz w:val="28"/>
          <w:szCs w:val="28"/>
        </w:rPr>
        <w:t>1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70044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570044" w:rsidRPr="00181459">
        <w:rPr>
          <w:rFonts w:ascii="Times New Roman" w:hAnsi="Times New Roman" w:cs="Times New Roman"/>
          <w:sz w:val="28"/>
          <w:szCs w:val="28"/>
        </w:rPr>
        <w:t>Решения Боготольского районного Совета депутатов</w:t>
      </w:r>
      <w:r w:rsidR="00570044">
        <w:rPr>
          <w:rFonts w:ascii="Times New Roman" w:hAnsi="Times New Roman" w:cs="Times New Roman"/>
          <w:sz w:val="28"/>
          <w:szCs w:val="28"/>
        </w:rPr>
        <w:t xml:space="preserve"> «Об исполнении районного бюджета за 2017 год».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 </w:t>
      </w:r>
      <w:r w:rsidR="00570044">
        <w:rPr>
          <w:rFonts w:ascii="Times New Roman" w:hAnsi="Times New Roman" w:cs="Times New Roman"/>
          <w:sz w:val="28"/>
          <w:szCs w:val="28"/>
        </w:rPr>
        <w:t>П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роведены публичные слушания по обсуждению проекта решения районного Совета депутатов </w:t>
      </w:r>
      <w:r w:rsidR="005050FA" w:rsidRPr="00181459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570044">
        <w:rPr>
          <w:rFonts w:ascii="Times New Roman" w:hAnsi="Times New Roman" w:cs="Times New Roman"/>
          <w:sz w:val="28"/>
          <w:szCs w:val="28"/>
        </w:rPr>
        <w:t>9</w:t>
      </w:r>
      <w:r w:rsidR="005050FA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70044">
        <w:rPr>
          <w:rFonts w:ascii="Times New Roman" w:hAnsi="Times New Roman" w:cs="Times New Roman"/>
          <w:sz w:val="28"/>
          <w:szCs w:val="28"/>
        </w:rPr>
        <w:t>20</w:t>
      </w:r>
      <w:r w:rsidR="005050FA" w:rsidRPr="00181459">
        <w:rPr>
          <w:rFonts w:ascii="Times New Roman" w:hAnsi="Times New Roman" w:cs="Times New Roman"/>
          <w:sz w:val="28"/>
          <w:szCs w:val="28"/>
        </w:rPr>
        <w:t>- 20</w:t>
      </w:r>
      <w:r w:rsidR="00550B99">
        <w:rPr>
          <w:rFonts w:ascii="Times New Roman" w:hAnsi="Times New Roman" w:cs="Times New Roman"/>
          <w:sz w:val="28"/>
          <w:szCs w:val="28"/>
        </w:rPr>
        <w:t>2</w:t>
      </w:r>
      <w:r w:rsidR="00570044">
        <w:rPr>
          <w:rFonts w:ascii="Times New Roman" w:hAnsi="Times New Roman" w:cs="Times New Roman"/>
          <w:sz w:val="28"/>
          <w:szCs w:val="28"/>
        </w:rPr>
        <w:t>1</w:t>
      </w:r>
      <w:r w:rsidR="005050FA" w:rsidRPr="001814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70044">
        <w:rPr>
          <w:rFonts w:ascii="Times New Roman" w:hAnsi="Times New Roman" w:cs="Times New Roman"/>
          <w:sz w:val="28"/>
          <w:szCs w:val="28"/>
        </w:rPr>
        <w:t xml:space="preserve"> и проекта </w:t>
      </w:r>
      <w:r w:rsidR="00570044" w:rsidRPr="00181459">
        <w:rPr>
          <w:rFonts w:ascii="Times New Roman" w:hAnsi="Times New Roman" w:cs="Times New Roman"/>
          <w:sz w:val="28"/>
          <w:szCs w:val="28"/>
        </w:rPr>
        <w:t>Решения Боготольского районного Совета депутатов</w:t>
      </w:r>
      <w:r w:rsidR="00570044">
        <w:rPr>
          <w:rFonts w:ascii="Times New Roman" w:hAnsi="Times New Roman" w:cs="Times New Roman"/>
          <w:sz w:val="28"/>
          <w:szCs w:val="28"/>
        </w:rPr>
        <w:t xml:space="preserve"> «Об исполнении районного бюджета за 2017 год»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459" w:rsidRPr="00181459" w:rsidRDefault="00E808B0" w:rsidP="00EF2FD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правлением была оказана практическая помощь </w:t>
      </w:r>
      <w:r w:rsidR="00541AEB">
        <w:rPr>
          <w:rFonts w:ascii="Times New Roman" w:hAnsi="Times New Roman" w:cs="Times New Roman"/>
          <w:sz w:val="28"/>
          <w:szCs w:val="28"/>
        </w:rPr>
        <w:t>восьми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 сельсоветам района при формировании проектов Решений о бюджете сельсоветов на 201</w:t>
      </w:r>
      <w:r w:rsidR="00E80C1D">
        <w:rPr>
          <w:rFonts w:ascii="Times New Roman" w:hAnsi="Times New Roman" w:cs="Times New Roman"/>
          <w:sz w:val="28"/>
          <w:szCs w:val="28"/>
        </w:rPr>
        <w:t>9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80C1D">
        <w:rPr>
          <w:rFonts w:ascii="Times New Roman" w:hAnsi="Times New Roman" w:cs="Times New Roman"/>
          <w:sz w:val="28"/>
          <w:szCs w:val="28"/>
        </w:rPr>
        <w:t>20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- 20</w:t>
      </w:r>
      <w:r w:rsidR="00550484">
        <w:rPr>
          <w:rFonts w:ascii="Times New Roman" w:hAnsi="Times New Roman" w:cs="Times New Roman"/>
          <w:sz w:val="28"/>
          <w:szCs w:val="28"/>
        </w:rPr>
        <w:t>2</w:t>
      </w:r>
      <w:r w:rsidR="00E80C1D">
        <w:rPr>
          <w:rFonts w:ascii="Times New Roman" w:hAnsi="Times New Roman" w:cs="Times New Roman"/>
          <w:sz w:val="28"/>
          <w:szCs w:val="28"/>
        </w:rPr>
        <w:t>1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 и пакетов документов, направляемых одновременно с проектами Решений о бюджете в сельские Советы депутатов и Министерство Финансов Красноярского края. </w:t>
      </w:r>
    </w:p>
    <w:p w:rsidR="00E97344" w:rsidRPr="00B035D5" w:rsidRDefault="00E97344" w:rsidP="00F100F0">
      <w:pP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Результаты контрольн</w:t>
      </w:r>
      <w:r w:rsidR="00584BAB"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ых мероприятий </w:t>
      </w:r>
      <w:r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 201</w:t>
      </w:r>
      <w:r w:rsidR="00E80C1D"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8</w:t>
      </w:r>
      <w:r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</w:t>
      </w:r>
      <w:r w:rsidR="00290CE3" w:rsidRPr="00B035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E808B0" w:rsidRPr="00E808B0" w:rsidRDefault="00E808B0" w:rsidP="00E80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B0">
        <w:rPr>
          <w:rFonts w:ascii="Times New Roman" w:hAnsi="Times New Roman" w:cs="Times New Roman"/>
          <w:sz w:val="28"/>
          <w:szCs w:val="28"/>
        </w:rPr>
        <w:t>Важной частью работы Финансового управления является обеспечение контроля за целевым и эффективным расходованием бюджетных средств.</w:t>
      </w:r>
    </w:p>
    <w:p w:rsidR="00F87E2A" w:rsidRPr="00F87E2A" w:rsidRDefault="00F87E2A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2018 год ведущим специалистом отдела финансового контроля и отчетности проведено два контрольных мероприятия в учреждениях подведомственных отделу культуры, молодежной политики и спорта:</w:t>
      </w:r>
    </w:p>
    <w:p w:rsidR="00F87E2A" w:rsidRPr="00F87E2A" w:rsidRDefault="00F87E2A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1.Муниципальное автономное учреждение Спортивно-оздоровительная база отдыха «Сосновый бор»;</w:t>
      </w:r>
    </w:p>
    <w:p w:rsidR="00F87E2A" w:rsidRPr="00F87E2A" w:rsidRDefault="00F87E2A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2.Муниципальное бюджетное учреждение Спортивно-оздоровительный клуб «Олимпиец».</w:t>
      </w:r>
    </w:p>
    <w:p w:rsidR="00F87E2A" w:rsidRPr="00F87E2A" w:rsidRDefault="00F87E2A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проведенных контрольных мероприятий установлены нарушения бюджетного законодательства, трудового законодательства РФ, нормативных правовых актов администрации Боготольского района, локальных актов МАУ СОБО «Сосновый бор» и МБУ СОК «Олимпиец».</w:t>
      </w:r>
    </w:p>
    <w:p w:rsidR="00A02527" w:rsidRPr="00B035D5" w:rsidRDefault="00A02527" w:rsidP="00A02527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3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реализации Федерального закона от 08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A02527" w:rsidRDefault="00A02527" w:rsidP="00A02527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году продолжена работа учреждений бюджетного сектора экономики в условиях действия Федерального закона от 08 мая 2010 года                 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– Федеральный закон </w:t>
      </w:r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83-ФЗ).</w:t>
      </w:r>
      <w:r w:rsidR="00C91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 функционир</w:t>
      </w:r>
      <w:r w:rsidR="00C9140F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</w:t>
      </w:r>
      <w:r w:rsidRPr="00A0252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9140F" w:rsidRPr="00C9140F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учреждений, </w:t>
      </w:r>
    </w:p>
    <w:p w:rsidR="00F87E2A" w:rsidRPr="00F87E2A" w:rsidRDefault="00A02527" w:rsidP="00A02527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основной задачей ОМСУ было обеспечение актуализации подведомственными учреждениями сведений размещаемых на официальном сайте для размещения информации о государственных и муниципальных учреждениях </w:t>
      </w:r>
      <w:hyperlink r:id="rId5" w:history="1"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bus</w:t>
        </w:r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A0252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A0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86н</w:t>
      </w:r>
      <w:r w:rsidR="009B2B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2018 года осуществлялись контрольные мероприятия в разрезе сроков размещения учреждениями информации, с целью оценки полноты, актуальности и своевре</w:t>
      </w:r>
      <w:r w:rsidR="00A4232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менности размещения информации.</w:t>
      </w:r>
    </w:p>
    <w:p w:rsidR="00F87E2A" w:rsidRPr="00F87E2A" w:rsidRDefault="00C9140F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приказом Министерства Финансов РФ от 23.12.2014 №163н «О порядке формирования и ведения реестра участников бюджетного процесса, а так же юридических лиц, не являющихся участниками бюджетного процесса»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продолжалась работа в системе ГИИС «Электронный бюджет», с целью актуализации реестра участников и не</w:t>
      </w:r>
      <w:r w:rsidR="006D1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E2A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бюджетного процесса, а так же юридических лиц, не являющихся участниками бюджетного процесса, </w:t>
      </w:r>
      <w:proofErr w:type="gramEnd"/>
    </w:p>
    <w:p w:rsidR="00277F22" w:rsidRPr="00F87E2A" w:rsidRDefault="00F87E2A" w:rsidP="00F87E2A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постановления Правительства Красноярского края от 30.09.2015 №</w:t>
      </w:r>
      <w:r w:rsidR="009B2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края», в течение 2018 года в 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системе ГИИС «Электронный бюджет»,  </w:t>
      </w:r>
      <w:r w:rsidR="009B2BE6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сформированы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1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на предоставление субсидий местному бюджету, источником формирования</w:t>
      </w:r>
      <w:r w:rsidR="00ED3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являются субсидии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предоставляемые из </w:t>
      </w:r>
      <w:r w:rsidR="00ED3A0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бюджета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 субъектов Российской Федерации в</w:t>
      </w:r>
      <w:proofErr w:type="gramEnd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оказания финансовой поддержки выполнения органами местного самоуправления полномочий по вопросам местного значения.</w:t>
      </w:r>
    </w:p>
    <w:p w:rsidR="00AD697C" w:rsidRDefault="00D6668E" w:rsidP="00F87E2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проекта «Открытый бюджет» </w:t>
      </w:r>
      <w:r w:rsidR="005A0BC3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в течение 201</w:t>
      </w:r>
      <w:r w:rsidR="00357ED7" w:rsidRPr="00F87E2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57ED7">
        <w:rPr>
          <w:rFonts w:ascii="Times New Roman" w:hAnsi="Times New Roman" w:cs="Times New Roman"/>
          <w:sz w:val="28"/>
          <w:szCs w:val="28"/>
        </w:rPr>
        <w:t xml:space="preserve"> </w:t>
      </w:r>
      <w:r w:rsidRPr="005A0BC3">
        <w:rPr>
          <w:rFonts w:ascii="Times New Roman" w:hAnsi="Times New Roman" w:cs="Times New Roman"/>
          <w:sz w:val="28"/>
          <w:szCs w:val="28"/>
        </w:rPr>
        <w:t xml:space="preserve">года осуществлялось размещение на официальном сайте Боготольского района информации о ходе исполнения районного бюджета в виде таблиц, диаграмм и других информационных материалов, а так же издана брошюра «Открытый бюджет для граждан». Кроме того, осуществлялась публикация нормативных актов в области бюджетного процесса. </w:t>
      </w:r>
    </w:p>
    <w:p w:rsidR="00D6668E" w:rsidRPr="00732C3B" w:rsidRDefault="00D6668E" w:rsidP="00D6668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D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556D">
        <w:rPr>
          <w:rFonts w:ascii="Times New Roman" w:hAnsi="Times New Roman" w:cs="Times New Roman"/>
          <w:sz w:val="28"/>
          <w:szCs w:val="28"/>
        </w:rPr>
        <w:t xml:space="preserve"> Управлением в истекшем периоде</w:t>
      </w:r>
      <w:r w:rsidRPr="00732C3B">
        <w:rPr>
          <w:rFonts w:ascii="Times New Roman" w:hAnsi="Times New Roman" w:cs="Times New Roman"/>
          <w:sz w:val="28"/>
          <w:szCs w:val="28"/>
        </w:rPr>
        <w:t xml:space="preserve"> 201</w:t>
      </w:r>
      <w:r w:rsidR="00357ED7">
        <w:rPr>
          <w:rFonts w:ascii="Times New Roman" w:hAnsi="Times New Roman" w:cs="Times New Roman"/>
          <w:sz w:val="28"/>
          <w:szCs w:val="28"/>
        </w:rPr>
        <w:t>8</w:t>
      </w:r>
      <w:r w:rsidRPr="00732C3B">
        <w:rPr>
          <w:rFonts w:ascii="Times New Roman" w:hAnsi="Times New Roman" w:cs="Times New Roman"/>
          <w:sz w:val="28"/>
          <w:szCs w:val="28"/>
        </w:rPr>
        <w:t xml:space="preserve"> года  проводилась активная работа с ответственными исполнителями районных муниципальных программ по вопросам внесения изменений и до</w:t>
      </w:r>
      <w:r w:rsidR="00F87E2A">
        <w:rPr>
          <w:rFonts w:ascii="Times New Roman" w:hAnsi="Times New Roman" w:cs="Times New Roman"/>
          <w:sz w:val="28"/>
          <w:szCs w:val="28"/>
        </w:rPr>
        <w:t xml:space="preserve">полнений в программы </w:t>
      </w:r>
      <w:proofErr w:type="gramStart"/>
      <w:r w:rsidR="00F87E2A">
        <w:rPr>
          <w:rFonts w:ascii="Times New Roman" w:hAnsi="Times New Roman" w:cs="Times New Roman"/>
          <w:sz w:val="28"/>
          <w:szCs w:val="28"/>
        </w:rPr>
        <w:t>в отношение</w:t>
      </w:r>
      <w:r w:rsidRPr="00732C3B">
        <w:rPr>
          <w:rFonts w:ascii="Times New Roman" w:hAnsi="Times New Roman" w:cs="Times New Roman"/>
          <w:sz w:val="28"/>
          <w:szCs w:val="28"/>
        </w:rPr>
        <w:t xml:space="preserve"> объемов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финансирования, соответствия указанных источников показателям сводной бюджетной росписи расходов районного бюджета.</w:t>
      </w:r>
    </w:p>
    <w:p w:rsidR="00D6668E" w:rsidRPr="004F518F" w:rsidRDefault="00D6668E" w:rsidP="00D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518F">
        <w:rPr>
          <w:rFonts w:ascii="Times New Roman" w:hAnsi="Times New Roman" w:cs="Times New Roman"/>
          <w:sz w:val="28"/>
          <w:szCs w:val="28"/>
        </w:rPr>
        <w:t>Проведен мониторинг качества финансового менеджмента, главны</w:t>
      </w:r>
      <w:r w:rsidR="00C9140F">
        <w:rPr>
          <w:rFonts w:ascii="Times New Roman" w:hAnsi="Times New Roman" w:cs="Times New Roman"/>
          <w:sz w:val="28"/>
          <w:szCs w:val="28"/>
        </w:rPr>
        <w:t>х</w:t>
      </w:r>
      <w:r w:rsidRPr="004F518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9140F">
        <w:rPr>
          <w:rFonts w:ascii="Times New Roman" w:hAnsi="Times New Roman" w:cs="Times New Roman"/>
          <w:sz w:val="28"/>
          <w:szCs w:val="28"/>
        </w:rPr>
        <w:t>ей</w:t>
      </w:r>
      <w:r w:rsidRPr="004F518F">
        <w:rPr>
          <w:rFonts w:ascii="Times New Roman" w:hAnsi="Times New Roman" w:cs="Times New Roman"/>
          <w:sz w:val="28"/>
          <w:szCs w:val="28"/>
        </w:rPr>
        <w:t xml:space="preserve"> средств районного бюджета. Результаты оценки размещены на официальном сайте Боготольского района.</w:t>
      </w:r>
    </w:p>
    <w:p w:rsidR="00063253" w:rsidRDefault="00357ED7" w:rsidP="00D6668E">
      <w:pPr>
        <w:jc w:val="both"/>
        <w:rPr>
          <w:rFonts w:ascii="Times New Roman" w:hAnsi="Times New Roman" w:cs="Times New Roman"/>
          <w:sz w:val="28"/>
          <w:szCs w:val="28"/>
        </w:rPr>
      </w:pPr>
      <w:r w:rsidRPr="004F518F">
        <w:rPr>
          <w:rFonts w:ascii="Times New Roman" w:hAnsi="Times New Roman" w:cs="Times New Roman"/>
          <w:sz w:val="28"/>
          <w:szCs w:val="28"/>
        </w:rPr>
        <w:t xml:space="preserve">        П</w:t>
      </w:r>
      <w:r w:rsidR="005933EB" w:rsidRPr="004F518F">
        <w:rPr>
          <w:rFonts w:ascii="Times New Roman" w:hAnsi="Times New Roman" w:cs="Times New Roman"/>
          <w:sz w:val="28"/>
          <w:szCs w:val="28"/>
        </w:rPr>
        <w:t xml:space="preserve">роведен мониторинг качества управления муниципальными финансами сельсоветов района </w:t>
      </w:r>
      <w:r w:rsidR="0027075A" w:rsidRPr="004F518F">
        <w:rPr>
          <w:rFonts w:ascii="Times New Roman" w:hAnsi="Times New Roman" w:cs="Times New Roman"/>
          <w:sz w:val="28"/>
          <w:szCs w:val="28"/>
        </w:rPr>
        <w:t>в соответствии с Пост</w:t>
      </w:r>
      <w:r w:rsidR="00063253" w:rsidRPr="004F518F">
        <w:rPr>
          <w:rFonts w:ascii="Times New Roman" w:hAnsi="Times New Roman" w:cs="Times New Roman"/>
          <w:sz w:val="28"/>
          <w:szCs w:val="28"/>
        </w:rPr>
        <w:t>ановлением администрации Боготольского района от 21.02.2017 г. № 87-п «Об утверждении Порядка проведения мониторинга и оценки качества управления муниципальными финансами в поселениях Боготольского района»</w:t>
      </w:r>
      <w:r w:rsidR="0027075A" w:rsidRPr="004F518F">
        <w:rPr>
          <w:rFonts w:ascii="Times New Roman" w:hAnsi="Times New Roman" w:cs="Times New Roman"/>
          <w:sz w:val="28"/>
          <w:szCs w:val="28"/>
        </w:rPr>
        <w:t>. Результаты оценки размещены на официальном сайте Боготольского района.</w:t>
      </w:r>
    </w:p>
    <w:p w:rsidR="00D6668E" w:rsidRDefault="00D6668E" w:rsidP="007666BD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2C3B">
        <w:rPr>
          <w:rFonts w:ascii="Times New Roman" w:hAnsi="Times New Roman" w:cs="Times New Roman"/>
          <w:sz w:val="28"/>
          <w:szCs w:val="28"/>
        </w:rPr>
        <w:t xml:space="preserve">Управлением постоянно проводилась консультационно-методическая работа с органами местного самоуправления сельсоветов и отделами районной администрации по вопросам соблюдения бюджетного и налогового законодательства,  в области оплаты труда работников бюджетной сферы и органов местного самоуправления, планирования,  исполнения бюджетов и смет доходов и расходов, расходованию средств субвенций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получаемых из вышестоящих бюджетов, работе с муниципальными программами,  внесению изменений в муниципальные программы, о </w:t>
      </w:r>
      <w:r w:rsidRPr="00732C3B">
        <w:rPr>
          <w:rFonts w:ascii="Times New Roman" w:hAnsi="Times New Roman" w:cs="Times New Roman"/>
          <w:sz w:val="28"/>
          <w:szCs w:val="28"/>
        </w:rPr>
        <w:lastRenderedPageBreak/>
        <w:t xml:space="preserve">порядках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составления и внесения изменений и дополнений в нормативные акты по сельским бюджетам, проведению публичных слушаний;  по исполнению бюджетного процесса и мн. др.</w:t>
      </w:r>
    </w:p>
    <w:p w:rsidR="0078312C" w:rsidRPr="007666BD" w:rsidRDefault="0078312C" w:rsidP="00C55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906" w:rsidRPr="00FF5906" w:rsidRDefault="00FF5906" w:rsidP="00FF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71502A" w:rsidRPr="001104C7" w:rsidRDefault="00FF5906" w:rsidP="001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>Н.Ф. Соловьева</w:t>
      </w:r>
    </w:p>
    <w:sectPr w:rsidR="0071502A" w:rsidRPr="001104C7" w:rsidSect="00C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44"/>
    <w:rsid w:val="00011965"/>
    <w:rsid w:val="00031B17"/>
    <w:rsid w:val="0005334F"/>
    <w:rsid w:val="00057029"/>
    <w:rsid w:val="00063253"/>
    <w:rsid w:val="00070532"/>
    <w:rsid w:val="00073066"/>
    <w:rsid w:val="00080846"/>
    <w:rsid w:val="00086B0C"/>
    <w:rsid w:val="00091CD2"/>
    <w:rsid w:val="00095F78"/>
    <w:rsid w:val="000977F8"/>
    <w:rsid w:val="000A060E"/>
    <w:rsid w:val="000A6F08"/>
    <w:rsid w:val="000D3149"/>
    <w:rsid w:val="000D3AD6"/>
    <w:rsid w:val="000E040B"/>
    <w:rsid w:val="001104C7"/>
    <w:rsid w:val="001245EB"/>
    <w:rsid w:val="00125005"/>
    <w:rsid w:val="001255C1"/>
    <w:rsid w:val="00160E2A"/>
    <w:rsid w:val="00163F97"/>
    <w:rsid w:val="00165E95"/>
    <w:rsid w:val="001704BC"/>
    <w:rsid w:val="001745C1"/>
    <w:rsid w:val="00176844"/>
    <w:rsid w:val="00181459"/>
    <w:rsid w:val="00185A84"/>
    <w:rsid w:val="001A6485"/>
    <w:rsid w:val="001B13D7"/>
    <w:rsid w:val="001C3E04"/>
    <w:rsid w:val="001D71F6"/>
    <w:rsid w:val="001F2AF0"/>
    <w:rsid w:val="00236618"/>
    <w:rsid w:val="00237786"/>
    <w:rsid w:val="002457E3"/>
    <w:rsid w:val="00253A19"/>
    <w:rsid w:val="002566E5"/>
    <w:rsid w:val="00261DCF"/>
    <w:rsid w:val="00263642"/>
    <w:rsid w:val="002640E3"/>
    <w:rsid w:val="00267829"/>
    <w:rsid w:val="0027075A"/>
    <w:rsid w:val="002744DE"/>
    <w:rsid w:val="00277F22"/>
    <w:rsid w:val="002800DE"/>
    <w:rsid w:val="00285DF1"/>
    <w:rsid w:val="00290CE3"/>
    <w:rsid w:val="002A0EA1"/>
    <w:rsid w:val="002B576A"/>
    <w:rsid w:val="002C1447"/>
    <w:rsid w:val="002C6621"/>
    <w:rsid w:val="002F7220"/>
    <w:rsid w:val="003027F7"/>
    <w:rsid w:val="003232D7"/>
    <w:rsid w:val="00323FAF"/>
    <w:rsid w:val="00333498"/>
    <w:rsid w:val="00343AD4"/>
    <w:rsid w:val="00357ED7"/>
    <w:rsid w:val="0039286C"/>
    <w:rsid w:val="00393378"/>
    <w:rsid w:val="0039556C"/>
    <w:rsid w:val="003C6DED"/>
    <w:rsid w:val="003D7102"/>
    <w:rsid w:val="003D724B"/>
    <w:rsid w:val="003E76A7"/>
    <w:rsid w:val="003F26A3"/>
    <w:rsid w:val="00424E10"/>
    <w:rsid w:val="00430C65"/>
    <w:rsid w:val="004600A4"/>
    <w:rsid w:val="00467BAF"/>
    <w:rsid w:val="00480DB9"/>
    <w:rsid w:val="0048556D"/>
    <w:rsid w:val="00487E04"/>
    <w:rsid w:val="004A44AE"/>
    <w:rsid w:val="004C09A5"/>
    <w:rsid w:val="004F518F"/>
    <w:rsid w:val="005050FA"/>
    <w:rsid w:val="00505627"/>
    <w:rsid w:val="00522315"/>
    <w:rsid w:val="005267AF"/>
    <w:rsid w:val="00527CF6"/>
    <w:rsid w:val="00541AEB"/>
    <w:rsid w:val="00550484"/>
    <w:rsid w:val="00550B99"/>
    <w:rsid w:val="00564E81"/>
    <w:rsid w:val="00570044"/>
    <w:rsid w:val="005725CF"/>
    <w:rsid w:val="00584BAB"/>
    <w:rsid w:val="005933EB"/>
    <w:rsid w:val="005A0BC3"/>
    <w:rsid w:val="005B1C97"/>
    <w:rsid w:val="005B607D"/>
    <w:rsid w:val="005E3EF6"/>
    <w:rsid w:val="005F1313"/>
    <w:rsid w:val="005F21B5"/>
    <w:rsid w:val="005F6A03"/>
    <w:rsid w:val="005F6AFC"/>
    <w:rsid w:val="00624F24"/>
    <w:rsid w:val="00640009"/>
    <w:rsid w:val="00653ABB"/>
    <w:rsid w:val="0065767C"/>
    <w:rsid w:val="006C1A01"/>
    <w:rsid w:val="006D1CDB"/>
    <w:rsid w:val="006D58AB"/>
    <w:rsid w:val="006E265A"/>
    <w:rsid w:val="006E6382"/>
    <w:rsid w:val="0071502A"/>
    <w:rsid w:val="00732C3B"/>
    <w:rsid w:val="00765480"/>
    <w:rsid w:val="007666BD"/>
    <w:rsid w:val="0078312C"/>
    <w:rsid w:val="007A053E"/>
    <w:rsid w:val="007A5A4D"/>
    <w:rsid w:val="007C4F09"/>
    <w:rsid w:val="007C6D6D"/>
    <w:rsid w:val="007E7C75"/>
    <w:rsid w:val="007F0899"/>
    <w:rsid w:val="0080114D"/>
    <w:rsid w:val="00804B61"/>
    <w:rsid w:val="008147FD"/>
    <w:rsid w:val="008208BD"/>
    <w:rsid w:val="00822C1A"/>
    <w:rsid w:val="008313FE"/>
    <w:rsid w:val="00835081"/>
    <w:rsid w:val="00837361"/>
    <w:rsid w:val="0086132F"/>
    <w:rsid w:val="00875020"/>
    <w:rsid w:val="008803A5"/>
    <w:rsid w:val="008B3616"/>
    <w:rsid w:val="008B7966"/>
    <w:rsid w:val="008C2594"/>
    <w:rsid w:val="008C5F8C"/>
    <w:rsid w:val="008E6E03"/>
    <w:rsid w:val="008F2524"/>
    <w:rsid w:val="00911331"/>
    <w:rsid w:val="0091252F"/>
    <w:rsid w:val="0094466C"/>
    <w:rsid w:val="009517F2"/>
    <w:rsid w:val="00961D3C"/>
    <w:rsid w:val="00971E49"/>
    <w:rsid w:val="009A2166"/>
    <w:rsid w:val="009B2BE6"/>
    <w:rsid w:val="009C2629"/>
    <w:rsid w:val="00A02527"/>
    <w:rsid w:val="00A16FF6"/>
    <w:rsid w:val="00A30F75"/>
    <w:rsid w:val="00A32157"/>
    <w:rsid w:val="00A35B33"/>
    <w:rsid w:val="00A42327"/>
    <w:rsid w:val="00A546FA"/>
    <w:rsid w:val="00A67577"/>
    <w:rsid w:val="00A67E94"/>
    <w:rsid w:val="00A7065D"/>
    <w:rsid w:val="00A706F9"/>
    <w:rsid w:val="00A849F5"/>
    <w:rsid w:val="00A959E3"/>
    <w:rsid w:val="00AA1678"/>
    <w:rsid w:val="00AA528E"/>
    <w:rsid w:val="00AC2AE7"/>
    <w:rsid w:val="00AD2E10"/>
    <w:rsid w:val="00AD697C"/>
    <w:rsid w:val="00AE5B57"/>
    <w:rsid w:val="00AF35BB"/>
    <w:rsid w:val="00B035D5"/>
    <w:rsid w:val="00B132B5"/>
    <w:rsid w:val="00B21B52"/>
    <w:rsid w:val="00B21B8F"/>
    <w:rsid w:val="00B2412F"/>
    <w:rsid w:val="00B44AD7"/>
    <w:rsid w:val="00B57CFC"/>
    <w:rsid w:val="00B74B72"/>
    <w:rsid w:val="00BB3F7D"/>
    <w:rsid w:val="00BD7ECD"/>
    <w:rsid w:val="00BE0D17"/>
    <w:rsid w:val="00BE3751"/>
    <w:rsid w:val="00BE3BA5"/>
    <w:rsid w:val="00BE6407"/>
    <w:rsid w:val="00BF11DB"/>
    <w:rsid w:val="00C32493"/>
    <w:rsid w:val="00C340BE"/>
    <w:rsid w:val="00C37B17"/>
    <w:rsid w:val="00C463EA"/>
    <w:rsid w:val="00C55A50"/>
    <w:rsid w:val="00C65C18"/>
    <w:rsid w:val="00C66470"/>
    <w:rsid w:val="00C72B31"/>
    <w:rsid w:val="00C8296E"/>
    <w:rsid w:val="00C9140F"/>
    <w:rsid w:val="00CA774C"/>
    <w:rsid w:val="00CC4E0D"/>
    <w:rsid w:val="00CC4EA9"/>
    <w:rsid w:val="00CC7276"/>
    <w:rsid w:val="00D1305C"/>
    <w:rsid w:val="00D40303"/>
    <w:rsid w:val="00D435F8"/>
    <w:rsid w:val="00D43E59"/>
    <w:rsid w:val="00D6409F"/>
    <w:rsid w:val="00D6668E"/>
    <w:rsid w:val="00D70F88"/>
    <w:rsid w:val="00D71381"/>
    <w:rsid w:val="00D73484"/>
    <w:rsid w:val="00D862DA"/>
    <w:rsid w:val="00D948BA"/>
    <w:rsid w:val="00D96201"/>
    <w:rsid w:val="00DB03B8"/>
    <w:rsid w:val="00DB681D"/>
    <w:rsid w:val="00DC6736"/>
    <w:rsid w:val="00DD2829"/>
    <w:rsid w:val="00DE1DD7"/>
    <w:rsid w:val="00DE2278"/>
    <w:rsid w:val="00E007EB"/>
    <w:rsid w:val="00E16A4B"/>
    <w:rsid w:val="00E24A15"/>
    <w:rsid w:val="00E337F4"/>
    <w:rsid w:val="00E36566"/>
    <w:rsid w:val="00E6347F"/>
    <w:rsid w:val="00E808B0"/>
    <w:rsid w:val="00E80C1D"/>
    <w:rsid w:val="00E80CFE"/>
    <w:rsid w:val="00E90375"/>
    <w:rsid w:val="00E91639"/>
    <w:rsid w:val="00E917B6"/>
    <w:rsid w:val="00E920F4"/>
    <w:rsid w:val="00E93329"/>
    <w:rsid w:val="00E97344"/>
    <w:rsid w:val="00EA4B8E"/>
    <w:rsid w:val="00EB75FD"/>
    <w:rsid w:val="00ED2885"/>
    <w:rsid w:val="00ED3A02"/>
    <w:rsid w:val="00ED63F8"/>
    <w:rsid w:val="00EF2FDA"/>
    <w:rsid w:val="00EF4CD1"/>
    <w:rsid w:val="00EF534F"/>
    <w:rsid w:val="00F100F0"/>
    <w:rsid w:val="00F10417"/>
    <w:rsid w:val="00F21483"/>
    <w:rsid w:val="00F2448A"/>
    <w:rsid w:val="00F33DA4"/>
    <w:rsid w:val="00F40222"/>
    <w:rsid w:val="00F65170"/>
    <w:rsid w:val="00F734D5"/>
    <w:rsid w:val="00F87E2A"/>
    <w:rsid w:val="00FA4C3A"/>
    <w:rsid w:val="00FA70A1"/>
    <w:rsid w:val="00FB0A30"/>
    <w:rsid w:val="00FC2213"/>
    <w:rsid w:val="00FF50FB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F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681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564E81"/>
    <w:rPr>
      <w:spacing w:val="5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564E81"/>
    <w:pPr>
      <w:widowControl w:val="0"/>
      <w:shd w:val="clear" w:color="auto" w:fill="FFFFFF"/>
      <w:spacing w:after="0" w:line="254" w:lineRule="exact"/>
      <w:jc w:val="both"/>
    </w:pPr>
    <w:rPr>
      <w:spacing w:val="5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564E81"/>
  </w:style>
  <w:style w:type="paragraph" w:styleId="a7">
    <w:name w:val="No Spacing"/>
    <w:uiPriority w:val="1"/>
    <w:qFormat/>
    <w:rsid w:val="00F87E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9893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D168-9413-4F01-89DE-292B19CE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2019-02-11T01:28:00Z</cp:lastPrinted>
  <dcterms:created xsi:type="dcterms:W3CDTF">2016-02-12T01:25:00Z</dcterms:created>
  <dcterms:modified xsi:type="dcterms:W3CDTF">2019-02-12T11:26:00Z</dcterms:modified>
</cp:coreProperties>
</file>