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93" w:rsidRPr="00CD6651" w:rsidRDefault="00FB2F40" w:rsidP="004C40FF">
      <w:pPr>
        <w:spacing w:before="100" w:beforeAutospacing="1" w:line="240" w:lineRule="auto"/>
        <w:contextualSpacing/>
        <w:jc w:val="center"/>
        <w:rPr>
          <w:rFonts w:ascii="Arial" w:eastAsia="Calibri" w:hAnsi="Arial" w:cs="Arial"/>
          <w:noProof/>
          <w:sz w:val="24"/>
          <w:szCs w:val="24"/>
          <w:lang w:eastAsia="ru-RU"/>
        </w:rPr>
      </w:pPr>
      <w:r w:rsidRPr="00CD6651">
        <w:rPr>
          <w:rFonts w:ascii="Arial" w:eastAsia="Calibri" w:hAnsi="Arial" w:cs="Arial"/>
          <w:noProof/>
          <w:sz w:val="24"/>
          <w:szCs w:val="24"/>
          <w:lang w:eastAsia="ru-RU"/>
        </w:rPr>
        <w:t xml:space="preserve"> </w:t>
      </w:r>
      <w:r w:rsidR="00782793" w:rsidRPr="00CD6651">
        <w:rPr>
          <w:rFonts w:ascii="Arial" w:eastAsia="Calibri" w:hAnsi="Arial" w:cs="Arial"/>
          <w:noProof/>
          <w:sz w:val="24"/>
          <w:szCs w:val="24"/>
          <w:lang w:eastAsia="ru-RU"/>
        </w:rPr>
        <w:drawing>
          <wp:inline distT="0" distB="0" distL="0" distR="0">
            <wp:extent cx="571500" cy="676275"/>
            <wp:effectExtent l="0" t="0" r="0" b="9525"/>
            <wp:docPr id="1" name="Рисунок 1" descr="Описание: 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Без короны"/>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76275"/>
                    </a:xfrm>
                    <a:prstGeom prst="rect">
                      <a:avLst/>
                    </a:prstGeom>
                    <a:noFill/>
                    <a:ln>
                      <a:noFill/>
                    </a:ln>
                  </pic:spPr>
                </pic:pic>
              </a:graphicData>
            </a:graphic>
          </wp:inline>
        </w:drawing>
      </w:r>
    </w:p>
    <w:p w:rsidR="00782793" w:rsidRPr="00CD6651" w:rsidRDefault="00782793" w:rsidP="004C40FF">
      <w:pPr>
        <w:spacing w:after="0" w:line="240" w:lineRule="auto"/>
        <w:contextualSpacing/>
        <w:jc w:val="center"/>
        <w:rPr>
          <w:rFonts w:ascii="Arial" w:eastAsia="Calibri" w:hAnsi="Arial" w:cs="Arial"/>
          <w:b/>
          <w:sz w:val="24"/>
          <w:szCs w:val="24"/>
        </w:rPr>
      </w:pPr>
      <w:r w:rsidRPr="00CD6651">
        <w:rPr>
          <w:rFonts w:ascii="Arial" w:eastAsia="Calibri" w:hAnsi="Arial" w:cs="Arial"/>
          <w:b/>
          <w:sz w:val="24"/>
          <w:szCs w:val="24"/>
        </w:rPr>
        <w:t>Администрация Боготольского района</w:t>
      </w:r>
    </w:p>
    <w:p w:rsidR="00782793" w:rsidRPr="00CD6651" w:rsidRDefault="00782793" w:rsidP="004C40FF">
      <w:pPr>
        <w:spacing w:after="0" w:line="240" w:lineRule="auto"/>
        <w:contextualSpacing/>
        <w:jc w:val="center"/>
        <w:rPr>
          <w:rFonts w:ascii="Arial" w:eastAsia="Calibri" w:hAnsi="Arial" w:cs="Arial"/>
          <w:b/>
          <w:sz w:val="24"/>
          <w:szCs w:val="24"/>
        </w:rPr>
      </w:pPr>
      <w:r w:rsidRPr="00CD6651">
        <w:rPr>
          <w:rFonts w:ascii="Arial" w:eastAsia="Calibri" w:hAnsi="Arial" w:cs="Arial"/>
          <w:b/>
          <w:sz w:val="24"/>
          <w:szCs w:val="24"/>
        </w:rPr>
        <w:t>Красноярского края</w:t>
      </w:r>
    </w:p>
    <w:p w:rsidR="009732F5" w:rsidRPr="00CD6651" w:rsidRDefault="009732F5" w:rsidP="004C40FF">
      <w:pPr>
        <w:spacing w:after="0" w:line="240" w:lineRule="auto"/>
        <w:contextualSpacing/>
        <w:jc w:val="center"/>
        <w:rPr>
          <w:rFonts w:ascii="Arial" w:eastAsia="Calibri" w:hAnsi="Arial" w:cs="Arial"/>
          <w:b/>
          <w:sz w:val="24"/>
          <w:szCs w:val="24"/>
        </w:rPr>
      </w:pPr>
    </w:p>
    <w:p w:rsidR="00782793" w:rsidRPr="00CD6651" w:rsidRDefault="00782793" w:rsidP="004C40FF">
      <w:pPr>
        <w:spacing w:after="0" w:line="240" w:lineRule="auto"/>
        <w:contextualSpacing/>
        <w:jc w:val="center"/>
        <w:rPr>
          <w:rFonts w:ascii="Arial" w:eastAsia="Calibri" w:hAnsi="Arial" w:cs="Arial"/>
          <w:b/>
          <w:sz w:val="24"/>
          <w:szCs w:val="24"/>
        </w:rPr>
      </w:pPr>
      <w:r w:rsidRPr="00CD6651">
        <w:rPr>
          <w:rFonts w:ascii="Arial" w:eastAsia="Calibri" w:hAnsi="Arial" w:cs="Arial"/>
          <w:b/>
          <w:sz w:val="24"/>
          <w:szCs w:val="24"/>
        </w:rPr>
        <w:t>ПОСТАНОВЛЕНИЕ</w:t>
      </w:r>
    </w:p>
    <w:p w:rsidR="009732F5" w:rsidRPr="00CD6651" w:rsidRDefault="009732F5" w:rsidP="004C40FF">
      <w:pPr>
        <w:spacing w:after="0" w:line="240" w:lineRule="auto"/>
        <w:contextualSpacing/>
        <w:jc w:val="center"/>
        <w:rPr>
          <w:rFonts w:ascii="Arial" w:eastAsia="Calibri" w:hAnsi="Arial" w:cs="Arial"/>
          <w:b/>
          <w:sz w:val="24"/>
          <w:szCs w:val="24"/>
        </w:rPr>
      </w:pPr>
    </w:p>
    <w:p w:rsidR="009732F5" w:rsidRPr="00CD6651" w:rsidRDefault="004228D3" w:rsidP="004C40FF">
      <w:pPr>
        <w:spacing w:line="240" w:lineRule="auto"/>
        <w:contextualSpacing/>
        <w:jc w:val="center"/>
        <w:rPr>
          <w:rFonts w:ascii="Arial" w:eastAsia="Calibri" w:hAnsi="Arial" w:cs="Arial"/>
          <w:sz w:val="24"/>
          <w:szCs w:val="24"/>
        </w:rPr>
      </w:pPr>
      <w:r w:rsidRPr="00CD6651">
        <w:rPr>
          <w:rFonts w:ascii="Arial" w:eastAsia="Calibri" w:hAnsi="Arial" w:cs="Arial"/>
          <w:sz w:val="24"/>
          <w:szCs w:val="24"/>
        </w:rPr>
        <w:t>г. Боготол</w:t>
      </w:r>
    </w:p>
    <w:p w:rsidR="00782793" w:rsidRPr="00CD6651" w:rsidRDefault="00782793" w:rsidP="006C0BA2">
      <w:pPr>
        <w:spacing w:after="0" w:line="240" w:lineRule="auto"/>
        <w:contextualSpacing/>
        <w:rPr>
          <w:rFonts w:ascii="Arial" w:eastAsia="Times New Roman" w:hAnsi="Arial" w:cs="Arial"/>
          <w:color w:val="000000"/>
          <w:sz w:val="24"/>
          <w:szCs w:val="24"/>
          <w:lang w:eastAsia="ru-RU"/>
        </w:rPr>
      </w:pPr>
      <w:r w:rsidRPr="00CD6651">
        <w:rPr>
          <w:rFonts w:ascii="Arial" w:eastAsia="Calibri" w:hAnsi="Arial" w:cs="Arial"/>
          <w:sz w:val="24"/>
          <w:szCs w:val="24"/>
        </w:rPr>
        <w:t>«</w:t>
      </w:r>
      <w:r w:rsidR="00F4073C">
        <w:rPr>
          <w:rFonts w:ascii="Arial" w:eastAsia="Calibri" w:hAnsi="Arial" w:cs="Arial"/>
          <w:sz w:val="24"/>
          <w:szCs w:val="24"/>
        </w:rPr>
        <w:tab/>
      </w:r>
      <w:r w:rsidRPr="00CD6651">
        <w:rPr>
          <w:rFonts w:ascii="Arial" w:eastAsia="Calibri" w:hAnsi="Arial" w:cs="Arial"/>
          <w:sz w:val="24"/>
          <w:szCs w:val="24"/>
        </w:rPr>
        <w:t>»</w:t>
      </w:r>
      <w:r w:rsidR="00E7301B" w:rsidRPr="00CD6651">
        <w:rPr>
          <w:rFonts w:ascii="Arial" w:eastAsia="Calibri" w:hAnsi="Arial" w:cs="Arial"/>
          <w:sz w:val="24"/>
          <w:szCs w:val="24"/>
        </w:rPr>
        <w:t xml:space="preserve"> </w:t>
      </w:r>
      <w:r w:rsidR="00F4073C">
        <w:rPr>
          <w:rFonts w:ascii="Arial" w:eastAsia="Calibri" w:hAnsi="Arial" w:cs="Arial"/>
          <w:sz w:val="24"/>
          <w:szCs w:val="24"/>
        </w:rPr>
        <w:t>декабря</w:t>
      </w:r>
      <w:r w:rsidRPr="00CD6651">
        <w:rPr>
          <w:rFonts w:ascii="Arial" w:eastAsia="Calibri" w:hAnsi="Arial" w:cs="Arial"/>
          <w:sz w:val="24"/>
          <w:szCs w:val="24"/>
        </w:rPr>
        <w:t xml:space="preserve"> 20</w:t>
      </w:r>
      <w:r w:rsidR="00F4073C">
        <w:rPr>
          <w:rFonts w:ascii="Arial" w:eastAsia="Calibri" w:hAnsi="Arial" w:cs="Arial"/>
          <w:sz w:val="24"/>
          <w:szCs w:val="24"/>
        </w:rPr>
        <w:t>2</w:t>
      </w:r>
      <w:r w:rsidR="009C39EC">
        <w:rPr>
          <w:rFonts w:ascii="Arial" w:eastAsia="Calibri" w:hAnsi="Arial" w:cs="Arial"/>
          <w:sz w:val="24"/>
          <w:szCs w:val="24"/>
        </w:rPr>
        <w:t>1</w:t>
      </w:r>
      <w:r w:rsidR="009732F5" w:rsidRPr="00CD6651">
        <w:rPr>
          <w:rFonts w:ascii="Arial" w:eastAsia="Calibri" w:hAnsi="Arial" w:cs="Arial"/>
          <w:sz w:val="24"/>
          <w:szCs w:val="24"/>
        </w:rPr>
        <w:t xml:space="preserve"> года </w:t>
      </w:r>
      <w:r w:rsidR="009732F5" w:rsidRPr="00CD6651">
        <w:rPr>
          <w:rFonts w:ascii="Arial" w:eastAsia="Calibri" w:hAnsi="Arial" w:cs="Arial"/>
          <w:sz w:val="24"/>
          <w:szCs w:val="24"/>
        </w:rPr>
        <w:tab/>
      </w:r>
      <w:r w:rsidR="004228D3" w:rsidRPr="00CD6651">
        <w:rPr>
          <w:rFonts w:ascii="Arial" w:eastAsia="Calibri" w:hAnsi="Arial" w:cs="Arial"/>
          <w:sz w:val="24"/>
          <w:szCs w:val="24"/>
        </w:rPr>
        <w:tab/>
      </w:r>
      <w:r w:rsidR="004228D3" w:rsidRPr="00CD6651">
        <w:rPr>
          <w:rFonts w:ascii="Arial" w:eastAsia="Calibri" w:hAnsi="Arial" w:cs="Arial"/>
          <w:sz w:val="24"/>
          <w:szCs w:val="24"/>
        </w:rPr>
        <w:tab/>
      </w:r>
      <w:r w:rsidR="000F5D8C" w:rsidRPr="00CD6651">
        <w:rPr>
          <w:rFonts w:ascii="Arial" w:eastAsia="Calibri" w:hAnsi="Arial" w:cs="Arial"/>
          <w:sz w:val="24"/>
          <w:szCs w:val="24"/>
        </w:rPr>
        <w:tab/>
      </w:r>
      <w:r w:rsidR="00A71A20" w:rsidRPr="00CD6651">
        <w:rPr>
          <w:rFonts w:ascii="Arial" w:eastAsia="Calibri" w:hAnsi="Arial" w:cs="Arial"/>
          <w:sz w:val="24"/>
          <w:szCs w:val="24"/>
        </w:rPr>
        <w:tab/>
      </w:r>
      <w:r w:rsidR="00E466BD" w:rsidRPr="00CD6651">
        <w:rPr>
          <w:rFonts w:ascii="Arial" w:eastAsia="Calibri" w:hAnsi="Arial" w:cs="Arial"/>
          <w:sz w:val="24"/>
          <w:szCs w:val="24"/>
        </w:rPr>
        <w:tab/>
      </w:r>
      <w:r w:rsidR="00E466BD" w:rsidRPr="00CD6651">
        <w:rPr>
          <w:rFonts w:ascii="Arial" w:eastAsia="Calibri" w:hAnsi="Arial" w:cs="Arial"/>
          <w:sz w:val="24"/>
          <w:szCs w:val="24"/>
        </w:rPr>
        <w:tab/>
      </w:r>
      <w:r w:rsidRPr="00CD6651">
        <w:rPr>
          <w:rFonts w:ascii="Arial" w:eastAsia="Calibri" w:hAnsi="Arial" w:cs="Arial"/>
          <w:sz w:val="24"/>
          <w:szCs w:val="24"/>
        </w:rPr>
        <w:t>№</w:t>
      </w:r>
      <w:r w:rsidR="00D22FFB" w:rsidRPr="00CD6651">
        <w:rPr>
          <w:rFonts w:ascii="Arial" w:eastAsia="Calibri" w:hAnsi="Arial" w:cs="Arial"/>
          <w:sz w:val="24"/>
          <w:szCs w:val="24"/>
        </w:rPr>
        <w:t xml:space="preserve"> </w:t>
      </w:r>
      <w:r w:rsidR="00F4073C">
        <w:rPr>
          <w:rFonts w:ascii="Arial" w:eastAsia="Calibri" w:hAnsi="Arial" w:cs="Arial"/>
          <w:sz w:val="24"/>
          <w:szCs w:val="24"/>
        </w:rPr>
        <w:tab/>
      </w:r>
      <w:r w:rsidR="00BB2C07" w:rsidRPr="00CD6651">
        <w:rPr>
          <w:rFonts w:ascii="Arial" w:eastAsia="Calibri" w:hAnsi="Arial" w:cs="Arial"/>
          <w:sz w:val="24"/>
          <w:szCs w:val="24"/>
        </w:rPr>
        <w:t xml:space="preserve"> </w:t>
      </w:r>
      <w:r w:rsidR="00767B60" w:rsidRPr="00CD6651">
        <w:rPr>
          <w:rFonts w:ascii="Arial" w:eastAsia="Calibri" w:hAnsi="Arial" w:cs="Arial"/>
          <w:sz w:val="24"/>
          <w:szCs w:val="24"/>
        </w:rPr>
        <w:t>-</w:t>
      </w:r>
      <w:r w:rsidR="00BB2C07" w:rsidRPr="00CD6651">
        <w:rPr>
          <w:rFonts w:ascii="Arial" w:eastAsia="Calibri" w:hAnsi="Arial" w:cs="Arial"/>
          <w:sz w:val="24"/>
          <w:szCs w:val="24"/>
        </w:rPr>
        <w:t xml:space="preserve"> </w:t>
      </w:r>
      <w:r w:rsidR="00767B60" w:rsidRPr="00CD6651">
        <w:rPr>
          <w:rFonts w:ascii="Arial" w:eastAsia="Calibri" w:hAnsi="Arial" w:cs="Arial"/>
          <w:sz w:val="24"/>
          <w:szCs w:val="24"/>
        </w:rPr>
        <w:t>п</w:t>
      </w:r>
    </w:p>
    <w:p w:rsidR="00202A45" w:rsidRDefault="00202A45" w:rsidP="006C0BA2">
      <w:pPr>
        <w:autoSpaceDE w:val="0"/>
        <w:autoSpaceDN w:val="0"/>
        <w:adjustRightInd w:val="0"/>
        <w:spacing w:after="0" w:line="240" w:lineRule="auto"/>
        <w:ind w:left="284"/>
        <w:contextualSpacing/>
        <w:jc w:val="center"/>
        <w:rPr>
          <w:rFonts w:ascii="Arial" w:eastAsia="Times New Roman" w:hAnsi="Arial" w:cs="Arial"/>
          <w:color w:val="000000"/>
          <w:sz w:val="24"/>
          <w:szCs w:val="24"/>
          <w:lang w:eastAsia="ru-RU"/>
        </w:rPr>
      </w:pPr>
    </w:p>
    <w:p w:rsidR="00CD6651" w:rsidRPr="00CD6651" w:rsidRDefault="00CD6651" w:rsidP="006C0BA2">
      <w:pPr>
        <w:autoSpaceDE w:val="0"/>
        <w:autoSpaceDN w:val="0"/>
        <w:adjustRightInd w:val="0"/>
        <w:spacing w:after="0" w:line="240" w:lineRule="auto"/>
        <w:ind w:left="284"/>
        <w:contextualSpacing/>
        <w:jc w:val="center"/>
        <w:rPr>
          <w:rFonts w:ascii="Arial" w:eastAsia="Times New Roman" w:hAnsi="Arial" w:cs="Arial"/>
          <w:color w:val="000000"/>
          <w:sz w:val="24"/>
          <w:szCs w:val="24"/>
          <w:lang w:eastAsia="ru-RU"/>
        </w:rPr>
      </w:pPr>
    </w:p>
    <w:p w:rsidR="00B11C43" w:rsidRPr="00CD6651" w:rsidRDefault="00530E9E" w:rsidP="006C0BA2">
      <w:pPr>
        <w:pStyle w:val="20"/>
        <w:shd w:val="clear" w:color="auto" w:fill="auto"/>
        <w:spacing w:before="0" w:after="240" w:line="240" w:lineRule="auto"/>
        <w:ind w:right="-1"/>
        <w:contextualSpacing/>
        <w:rPr>
          <w:rFonts w:ascii="Arial" w:hAnsi="Arial" w:cs="Arial"/>
          <w:color w:val="000000"/>
          <w:sz w:val="24"/>
          <w:szCs w:val="24"/>
          <w:lang w:eastAsia="ru-RU" w:bidi="ru-RU"/>
        </w:rPr>
      </w:pPr>
      <w:r w:rsidRPr="00CD6651">
        <w:rPr>
          <w:rFonts w:ascii="Arial" w:hAnsi="Arial" w:cs="Arial"/>
          <w:sz w:val="24"/>
          <w:szCs w:val="24"/>
        </w:rPr>
        <w:t xml:space="preserve">О внесении изменений в постановление администрации Боготольского района от </w:t>
      </w:r>
      <w:r w:rsidR="00D032B3" w:rsidRPr="00CD6651">
        <w:rPr>
          <w:rFonts w:ascii="Arial" w:hAnsi="Arial" w:cs="Arial"/>
          <w:sz w:val="24"/>
          <w:szCs w:val="24"/>
        </w:rPr>
        <w:t>14.04.2020</w:t>
      </w:r>
      <w:r w:rsidRPr="00CD6651">
        <w:rPr>
          <w:rFonts w:ascii="Arial" w:hAnsi="Arial" w:cs="Arial"/>
          <w:sz w:val="24"/>
          <w:szCs w:val="24"/>
        </w:rPr>
        <w:t xml:space="preserve"> </w:t>
      </w:r>
      <w:r w:rsidR="00D032B3" w:rsidRPr="00CD6651">
        <w:rPr>
          <w:rFonts w:ascii="Arial" w:hAnsi="Arial" w:cs="Arial"/>
          <w:sz w:val="24"/>
          <w:szCs w:val="24"/>
        </w:rPr>
        <w:t>№ 219</w:t>
      </w:r>
      <w:r w:rsidRPr="00CD6651">
        <w:rPr>
          <w:rFonts w:ascii="Arial" w:hAnsi="Arial" w:cs="Arial"/>
          <w:sz w:val="24"/>
          <w:szCs w:val="24"/>
        </w:rPr>
        <w:t>-п «</w:t>
      </w:r>
      <w:r w:rsidR="00D032B3" w:rsidRPr="00CD6651">
        <w:rPr>
          <w:rFonts w:ascii="Arial" w:hAnsi="Arial" w:cs="Arial"/>
          <w:sz w:val="24"/>
          <w:szCs w:val="24"/>
        </w:rPr>
        <w:t>Об утверждении Порядка определения средней рыночной стоимости одного квадратного метра общей площади жилого помещения на территории муниципального образования Боготольский муниципальный район</w:t>
      </w:r>
      <w:r w:rsidRPr="00CD6651">
        <w:rPr>
          <w:rFonts w:ascii="Arial" w:hAnsi="Arial" w:cs="Arial"/>
          <w:color w:val="000000"/>
          <w:sz w:val="24"/>
          <w:szCs w:val="24"/>
          <w:lang w:eastAsia="ru-RU" w:bidi="ru-RU"/>
        </w:rPr>
        <w:t>»</w:t>
      </w:r>
    </w:p>
    <w:p w:rsidR="00D032B3" w:rsidRPr="00CD6651" w:rsidRDefault="00D726F8" w:rsidP="006C0BA2">
      <w:pPr>
        <w:pStyle w:val="ConsPlusTitle"/>
        <w:ind w:firstLine="652"/>
        <w:contextualSpacing/>
        <w:jc w:val="both"/>
        <w:rPr>
          <w:rFonts w:ascii="Arial" w:hAnsi="Arial" w:cs="Arial"/>
          <w:sz w:val="24"/>
          <w:szCs w:val="24"/>
        </w:rPr>
      </w:pPr>
      <w:r w:rsidRPr="00CD6651">
        <w:rPr>
          <w:rFonts w:ascii="Arial" w:hAnsi="Arial" w:cs="Arial"/>
          <w:b w:val="0"/>
          <w:color w:val="000000" w:themeColor="text1"/>
          <w:sz w:val="24"/>
          <w:szCs w:val="24"/>
          <w:shd w:val="clear" w:color="auto" w:fill="FFFFFF"/>
        </w:rPr>
        <w:t xml:space="preserve">В соответствии с Федеральным законом от 06.10.2003 </w:t>
      </w:r>
      <w:r w:rsidR="00572BA6">
        <w:rPr>
          <w:rFonts w:ascii="Arial" w:hAnsi="Arial" w:cs="Arial"/>
          <w:b w:val="0"/>
          <w:color w:val="000000" w:themeColor="text1"/>
          <w:sz w:val="24"/>
          <w:szCs w:val="24"/>
          <w:shd w:val="clear" w:color="auto" w:fill="FFFFFF"/>
        </w:rPr>
        <w:t>№</w:t>
      </w:r>
      <w:r w:rsidRPr="00CD6651">
        <w:rPr>
          <w:rFonts w:ascii="Arial" w:hAnsi="Arial" w:cs="Arial"/>
          <w:b w:val="0"/>
          <w:color w:val="000000" w:themeColor="text1"/>
          <w:sz w:val="24"/>
          <w:szCs w:val="24"/>
          <w:shd w:val="clear" w:color="auto" w:fill="FFFFFF"/>
        </w:rPr>
        <w:t xml:space="preserve"> 131-ФЗ "Об общих принципах организации местного самоуправления в Российской Федерации, </w:t>
      </w:r>
      <w:r w:rsidRPr="00CD6651">
        <w:rPr>
          <w:rFonts w:ascii="Arial" w:hAnsi="Arial" w:cs="Arial"/>
          <w:b w:val="0"/>
          <w:sz w:val="24"/>
          <w:szCs w:val="24"/>
        </w:rPr>
        <w:t>руководствуясь статьей18 Устава Боготольского района,</w:t>
      </w:r>
    </w:p>
    <w:p w:rsidR="006C0BA2" w:rsidRPr="00CD6651" w:rsidRDefault="00D726F8" w:rsidP="006C0BA2">
      <w:pPr>
        <w:tabs>
          <w:tab w:val="left" w:pos="2500"/>
        </w:tabs>
        <w:spacing w:line="240" w:lineRule="auto"/>
        <w:ind w:firstLine="652"/>
        <w:contextualSpacing/>
        <w:jc w:val="both"/>
        <w:rPr>
          <w:rFonts w:ascii="Arial" w:hAnsi="Arial" w:cs="Arial"/>
          <w:sz w:val="24"/>
          <w:szCs w:val="24"/>
        </w:rPr>
      </w:pPr>
      <w:r w:rsidRPr="00CD6651">
        <w:rPr>
          <w:rFonts w:ascii="Arial" w:hAnsi="Arial" w:cs="Arial"/>
          <w:sz w:val="24"/>
          <w:szCs w:val="24"/>
        </w:rPr>
        <w:t>ПОСТАНОВЛЯЮ:</w:t>
      </w:r>
    </w:p>
    <w:p w:rsidR="006C0BA2" w:rsidRPr="00CD6651" w:rsidRDefault="00D726F8" w:rsidP="006C0BA2">
      <w:pPr>
        <w:tabs>
          <w:tab w:val="left" w:pos="2500"/>
        </w:tabs>
        <w:spacing w:line="240" w:lineRule="auto"/>
        <w:ind w:firstLine="652"/>
        <w:contextualSpacing/>
        <w:jc w:val="both"/>
        <w:rPr>
          <w:rFonts w:ascii="Arial" w:hAnsi="Arial" w:cs="Arial"/>
          <w:sz w:val="24"/>
          <w:szCs w:val="24"/>
        </w:rPr>
      </w:pPr>
      <w:r w:rsidRPr="00CD6651">
        <w:rPr>
          <w:rFonts w:ascii="Arial" w:hAnsi="Arial" w:cs="Arial"/>
          <w:sz w:val="24"/>
          <w:szCs w:val="24"/>
        </w:rPr>
        <w:t xml:space="preserve">Внести в постановление администрации Боготольского района </w:t>
      </w:r>
      <w:r w:rsidR="00D032B3" w:rsidRPr="00CD6651">
        <w:rPr>
          <w:rFonts w:ascii="Arial" w:hAnsi="Arial" w:cs="Arial"/>
          <w:sz w:val="24"/>
          <w:szCs w:val="24"/>
        </w:rPr>
        <w:t>от 14.04.2020 № 219-п «Об утверждении Порядка определения средней рыночной стоимости одного квадратного метра общей площади жилого помещения на территории муниципального образования Боготольский муниципальный район</w:t>
      </w:r>
      <w:r w:rsidR="00D032B3" w:rsidRPr="00CD6651">
        <w:rPr>
          <w:rFonts w:ascii="Arial" w:hAnsi="Arial" w:cs="Arial"/>
          <w:color w:val="000000"/>
          <w:sz w:val="24"/>
          <w:szCs w:val="24"/>
          <w:lang w:eastAsia="ru-RU" w:bidi="ru-RU"/>
        </w:rPr>
        <w:t>»</w:t>
      </w:r>
      <w:r w:rsidRPr="00CD6651">
        <w:rPr>
          <w:rFonts w:ascii="Arial" w:hAnsi="Arial" w:cs="Arial"/>
          <w:sz w:val="24"/>
          <w:szCs w:val="24"/>
        </w:rPr>
        <w:t xml:space="preserve"> следующие изменения:</w:t>
      </w:r>
    </w:p>
    <w:p w:rsidR="006C0BA2" w:rsidRPr="00CD6651" w:rsidRDefault="00D032B3" w:rsidP="006C0BA2">
      <w:pPr>
        <w:tabs>
          <w:tab w:val="left" w:pos="2500"/>
        </w:tabs>
        <w:spacing w:line="240" w:lineRule="auto"/>
        <w:ind w:firstLine="652"/>
        <w:contextualSpacing/>
        <w:jc w:val="both"/>
        <w:rPr>
          <w:rFonts w:ascii="Arial" w:eastAsia="Times New Roman" w:hAnsi="Arial" w:cs="Arial"/>
          <w:sz w:val="24"/>
          <w:szCs w:val="24"/>
          <w:lang w:eastAsia="ru-RU"/>
        </w:rPr>
      </w:pPr>
      <w:r w:rsidRPr="00CD6651">
        <w:rPr>
          <w:rFonts w:ascii="Arial" w:hAnsi="Arial" w:cs="Arial"/>
          <w:sz w:val="24"/>
          <w:szCs w:val="24"/>
        </w:rPr>
        <w:t>1.В п</w:t>
      </w:r>
      <w:r w:rsidR="00D726F8" w:rsidRPr="00CD6651">
        <w:rPr>
          <w:rFonts w:ascii="Arial" w:hAnsi="Arial" w:cs="Arial"/>
          <w:sz w:val="24"/>
          <w:szCs w:val="24"/>
        </w:rPr>
        <w:t>р</w:t>
      </w:r>
      <w:r w:rsidR="00AA72BB" w:rsidRPr="00CD6651">
        <w:rPr>
          <w:rFonts w:ascii="Arial" w:hAnsi="Arial" w:cs="Arial"/>
          <w:sz w:val="24"/>
          <w:szCs w:val="24"/>
        </w:rPr>
        <w:t>е</w:t>
      </w:r>
      <w:r w:rsidR="00D726F8" w:rsidRPr="00CD6651">
        <w:rPr>
          <w:rFonts w:ascii="Arial" w:hAnsi="Arial" w:cs="Arial"/>
          <w:sz w:val="24"/>
          <w:szCs w:val="24"/>
        </w:rPr>
        <w:t>амбул</w:t>
      </w:r>
      <w:r w:rsidRPr="00CD6651">
        <w:rPr>
          <w:rFonts w:ascii="Arial" w:hAnsi="Arial" w:cs="Arial"/>
          <w:sz w:val="24"/>
          <w:szCs w:val="24"/>
        </w:rPr>
        <w:t>е</w:t>
      </w:r>
      <w:r w:rsidR="00D726F8" w:rsidRPr="00CD6651">
        <w:rPr>
          <w:rFonts w:ascii="Arial" w:hAnsi="Arial" w:cs="Arial"/>
          <w:sz w:val="24"/>
          <w:szCs w:val="24"/>
        </w:rPr>
        <w:t xml:space="preserve"> к постановлению </w:t>
      </w:r>
      <w:r w:rsidRPr="00CD6651">
        <w:rPr>
          <w:rFonts w:ascii="Arial" w:hAnsi="Arial" w:cs="Arial"/>
          <w:sz w:val="24"/>
          <w:szCs w:val="24"/>
        </w:rPr>
        <w:t>исключить слова «</w:t>
      </w:r>
      <w:r w:rsidRPr="00CD6651">
        <w:rPr>
          <w:rFonts w:ascii="Arial" w:eastAsia="Times New Roman" w:hAnsi="Arial" w:cs="Arial"/>
          <w:sz w:val="24"/>
          <w:szCs w:val="24"/>
          <w:lang w:eastAsia="ru-RU"/>
        </w:rPr>
        <w:t>Законом Красноярского края от 02.11.2000 № 12-961 «О защите прав ребенка»</w:t>
      </w:r>
      <w:r w:rsidR="006C0BA2" w:rsidRPr="00CD6651">
        <w:rPr>
          <w:rFonts w:ascii="Arial" w:eastAsia="Times New Roman" w:hAnsi="Arial" w:cs="Arial"/>
          <w:sz w:val="24"/>
          <w:szCs w:val="24"/>
          <w:lang w:eastAsia="ru-RU"/>
        </w:rPr>
        <w:t>.</w:t>
      </w:r>
    </w:p>
    <w:p w:rsidR="004D72F8" w:rsidRDefault="00D032B3" w:rsidP="004D72F8">
      <w:pPr>
        <w:tabs>
          <w:tab w:val="left" w:pos="2500"/>
        </w:tabs>
        <w:spacing w:line="240" w:lineRule="auto"/>
        <w:ind w:firstLine="652"/>
        <w:contextualSpacing/>
        <w:jc w:val="both"/>
        <w:rPr>
          <w:rFonts w:ascii="Arial" w:hAnsi="Arial" w:cs="Arial"/>
          <w:sz w:val="24"/>
          <w:szCs w:val="24"/>
          <w:lang w:eastAsia="ru-RU"/>
        </w:rPr>
      </w:pPr>
      <w:r w:rsidRPr="00CD6651">
        <w:rPr>
          <w:rFonts w:ascii="Arial" w:hAnsi="Arial" w:cs="Arial"/>
          <w:sz w:val="24"/>
          <w:szCs w:val="24"/>
          <w:lang w:eastAsia="ru-RU"/>
        </w:rPr>
        <w:t>2. Приложение к постановлению изложить в новой редакции</w:t>
      </w:r>
      <w:r w:rsidR="006C0BA2" w:rsidRPr="00CD6651">
        <w:rPr>
          <w:rFonts w:ascii="Arial" w:hAnsi="Arial" w:cs="Arial"/>
          <w:sz w:val="24"/>
          <w:szCs w:val="24"/>
          <w:lang w:eastAsia="ru-RU"/>
        </w:rPr>
        <w:t xml:space="preserve"> </w:t>
      </w:r>
      <w:r w:rsidRPr="00CD6651">
        <w:rPr>
          <w:rFonts w:ascii="Arial" w:hAnsi="Arial" w:cs="Arial"/>
          <w:sz w:val="24"/>
          <w:szCs w:val="24"/>
          <w:lang w:eastAsia="ru-RU"/>
        </w:rPr>
        <w:t xml:space="preserve">согласно приложению </w:t>
      </w:r>
      <w:r w:rsidR="006C0BA2" w:rsidRPr="00CD6651">
        <w:rPr>
          <w:rFonts w:ascii="Arial" w:hAnsi="Arial" w:cs="Arial"/>
          <w:sz w:val="24"/>
          <w:szCs w:val="24"/>
          <w:lang w:eastAsia="ru-RU"/>
        </w:rPr>
        <w:t>к настоящему постановлению.</w:t>
      </w:r>
    </w:p>
    <w:p w:rsidR="004D72F8" w:rsidRDefault="00D032B3" w:rsidP="004D72F8">
      <w:pPr>
        <w:tabs>
          <w:tab w:val="left" w:pos="2500"/>
        </w:tabs>
        <w:spacing w:line="240" w:lineRule="auto"/>
        <w:ind w:firstLine="652"/>
        <w:contextualSpacing/>
        <w:jc w:val="both"/>
        <w:rPr>
          <w:rFonts w:ascii="Arial" w:hAnsi="Arial" w:cs="Arial"/>
          <w:sz w:val="24"/>
          <w:szCs w:val="24"/>
        </w:rPr>
      </w:pPr>
      <w:r w:rsidRPr="00CD6651">
        <w:rPr>
          <w:rFonts w:ascii="Arial" w:hAnsi="Arial" w:cs="Arial"/>
          <w:color w:val="000000"/>
          <w:sz w:val="24"/>
          <w:szCs w:val="24"/>
        </w:rPr>
        <w:t>3</w:t>
      </w:r>
      <w:r w:rsidR="00A46424" w:rsidRPr="00CD6651">
        <w:rPr>
          <w:rFonts w:ascii="Arial" w:hAnsi="Arial" w:cs="Arial"/>
          <w:color w:val="000000"/>
          <w:sz w:val="24"/>
          <w:szCs w:val="24"/>
        </w:rPr>
        <w:t xml:space="preserve">.Контроль над исполнением </w:t>
      </w:r>
      <w:r w:rsidR="00BB3476" w:rsidRPr="00CD6651">
        <w:rPr>
          <w:rFonts w:ascii="Arial" w:hAnsi="Arial" w:cs="Arial"/>
          <w:color w:val="000000"/>
          <w:sz w:val="24"/>
          <w:szCs w:val="24"/>
        </w:rPr>
        <w:t>п</w:t>
      </w:r>
      <w:r w:rsidR="00A46424" w:rsidRPr="00CD6651">
        <w:rPr>
          <w:rFonts w:ascii="Arial" w:hAnsi="Arial" w:cs="Arial"/>
          <w:color w:val="000000"/>
          <w:sz w:val="24"/>
          <w:szCs w:val="24"/>
        </w:rPr>
        <w:t>остановления</w:t>
      </w:r>
      <w:r w:rsidR="00BB3476" w:rsidRPr="00CD6651">
        <w:rPr>
          <w:rFonts w:ascii="Arial" w:hAnsi="Arial" w:cs="Arial"/>
          <w:color w:val="000000"/>
          <w:sz w:val="24"/>
          <w:szCs w:val="24"/>
        </w:rPr>
        <w:t xml:space="preserve"> </w:t>
      </w:r>
      <w:r w:rsidR="006C0BA2" w:rsidRPr="00CD6651">
        <w:rPr>
          <w:rFonts w:ascii="Arial" w:hAnsi="Arial" w:cs="Arial"/>
          <w:sz w:val="24"/>
          <w:szCs w:val="24"/>
        </w:rPr>
        <w:t>оставляю за собой</w:t>
      </w:r>
      <w:r w:rsidR="004C40FF" w:rsidRPr="00CD6651">
        <w:rPr>
          <w:rFonts w:ascii="Arial" w:hAnsi="Arial" w:cs="Arial"/>
          <w:sz w:val="24"/>
          <w:szCs w:val="24"/>
        </w:rPr>
        <w:t>.</w:t>
      </w:r>
    </w:p>
    <w:p w:rsidR="004D72F8" w:rsidRDefault="00D032B3" w:rsidP="004D72F8">
      <w:pPr>
        <w:tabs>
          <w:tab w:val="left" w:pos="2500"/>
        </w:tabs>
        <w:spacing w:line="240" w:lineRule="auto"/>
        <w:ind w:firstLine="652"/>
        <w:contextualSpacing/>
        <w:jc w:val="both"/>
        <w:rPr>
          <w:rFonts w:ascii="Arial" w:hAnsi="Arial" w:cs="Arial"/>
          <w:color w:val="000000"/>
          <w:sz w:val="24"/>
          <w:szCs w:val="24"/>
        </w:rPr>
      </w:pPr>
      <w:r w:rsidRPr="00CD6651">
        <w:rPr>
          <w:rFonts w:ascii="Arial" w:hAnsi="Arial" w:cs="Arial"/>
          <w:color w:val="000000"/>
          <w:sz w:val="24"/>
          <w:szCs w:val="24"/>
        </w:rPr>
        <w:t>4</w:t>
      </w:r>
      <w:r w:rsidR="00A46424" w:rsidRPr="00CD6651">
        <w:rPr>
          <w:rFonts w:ascii="Arial" w:hAnsi="Arial" w:cs="Arial"/>
          <w:color w:val="000000"/>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history="1">
        <w:r w:rsidR="00A46424" w:rsidRPr="00CD6651">
          <w:rPr>
            <w:rStyle w:val="aa"/>
            <w:rFonts w:ascii="Arial" w:hAnsi="Arial" w:cs="Arial"/>
            <w:sz w:val="24"/>
            <w:szCs w:val="24"/>
          </w:rPr>
          <w:t>www.bogotol-r.ru</w:t>
        </w:r>
      </w:hyperlink>
      <w:r w:rsidR="00A46424" w:rsidRPr="00CD6651">
        <w:rPr>
          <w:rFonts w:ascii="Arial" w:hAnsi="Arial" w:cs="Arial"/>
          <w:color w:val="000000"/>
          <w:sz w:val="24"/>
          <w:szCs w:val="24"/>
        </w:rPr>
        <w:t>.</w:t>
      </w:r>
    </w:p>
    <w:p w:rsidR="00D032B3" w:rsidRPr="00CD6651" w:rsidRDefault="00D032B3" w:rsidP="004D72F8">
      <w:pPr>
        <w:tabs>
          <w:tab w:val="left" w:pos="2500"/>
        </w:tabs>
        <w:spacing w:line="240" w:lineRule="auto"/>
        <w:ind w:firstLine="652"/>
        <w:contextualSpacing/>
        <w:jc w:val="both"/>
        <w:rPr>
          <w:rFonts w:ascii="Arial" w:hAnsi="Arial" w:cs="Arial"/>
          <w:color w:val="000000"/>
          <w:sz w:val="24"/>
          <w:szCs w:val="24"/>
        </w:rPr>
      </w:pPr>
      <w:r w:rsidRPr="00CD6651">
        <w:rPr>
          <w:rFonts w:ascii="Arial" w:hAnsi="Arial" w:cs="Arial"/>
          <w:color w:val="000000"/>
          <w:sz w:val="24"/>
          <w:szCs w:val="24"/>
        </w:rPr>
        <w:t>5</w:t>
      </w:r>
      <w:r w:rsidR="00A46424" w:rsidRPr="00CD6651">
        <w:rPr>
          <w:rFonts w:ascii="Arial" w:hAnsi="Arial" w:cs="Arial"/>
          <w:color w:val="000000"/>
          <w:sz w:val="24"/>
          <w:szCs w:val="24"/>
        </w:rPr>
        <w:t>.</w:t>
      </w:r>
      <w:r w:rsidR="00BB3476" w:rsidRPr="00CD6651">
        <w:rPr>
          <w:rFonts w:ascii="Arial" w:hAnsi="Arial" w:cs="Arial"/>
          <w:color w:val="000000"/>
          <w:sz w:val="24"/>
          <w:szCs w:val="24"/>
        </w:rPr>
        <w:t>П</w:t>
      </w:r>
      <w:r w:rsidR="00A46424" w:rsidRPr="00CD6651">
        <w:rPr>
          <w:rFonts w:ascii="Arial" w:hAnsi="Arial" w:cs="Arial"/>
          <w:color w:val="000000"/>
          <w:sz w:val="24"/>
          <w:szCs w:val="24"/>
        </w:rPr>
        <w:t xml:space="preserve">остановление вступает в силу </w:t>
      </w:r>
      <w:r w:rsidR="00465F09" w:rsidRPr="00CD6651">
        <w:rPr>
          <w:rFonts w:ascii="Arial" w:hAnsi="Arial" w:cs="Arial"/>
          <w:color w:val="000000"/>
          <w:sz w:val="24"/>
          <w:szCs w:val="24"/>
        </w:rPr>
        <w:t>после</w:t>
      </w:r>
      <w:r w:rsidRPr="00CD6651">
        <w:rPr>
          <w:rFonts w:ascii="Arial" w:hAnsi="Arial" w:cs="Arial"/>
          <w:color w:val="000000"/>
          <w:sz w:val="24"/>
          <w:szCs w:val="24"/>
        </w:rPr>
        <w:t xml:space="preserve"> его</w:t>
      </w:r>
      <w:r w:rsidR="00A46424" w:rsidRPr="00CD6651">
        <w:rPr>
          <w:rFonts w:ascii="Arial" w:hAnsi="Arial" w:cs="Arial"/>
          <w:color w:val="000000"/>
          <w:sz w:val="24"/>
          <w:szCs w:val="24"/>
        </w:rPr>
        <w:t xml:space="preserve"> официального опубликовани</w:t>
      </w:r>
      <w:r w:rsidRPr="00CD6651">
        <w:rPr>
          <w:rFonts w:ascii="Arial" w:hAnsi="Arial" w:cs="Arial"/>
          <w:color w:val="000000"/>
          <w:sz w:val="24"/>
          <w:szCs w:val="24"/>
        </w:rPr>
        <w:t>я.</w:t>
      </w:r>
    </w:p>
    <w:p w:rsidR="00D032B3" w:rsidRPr="00CD6651" w:rsidRDefault="00D032B3" w:rsidP="006C0BA2">
      <w:pPr>
        <w:spacing w:line="240" w:lineRule="auto"/>
        <w:contextualSpacing/>
        <w:jc w:val="both"/>
        <w:rPr>
          <w:rFonts w:ascii="Arial" w:hAnsi="Arial" w:cs="Arial"/>
          <w:color w:val="000000"/>
          <w:sz w:val="24"/>
          <w:szCs w:val="24"/>
        </w:rPr>
      </w:pPr>
    </w:p>
    <w:p w:rsidR="006C0BA2" w:rsidRPr="00CD6651" w:rsidRDefault="006C0BA2" w:rsidP="006C0BA2">
      <w:pPr>
        <w:spacing w:line="240" w:lineRule="auto"/>
        <w:contextualSpacing/>
        <w:jc w:val="both"/>
        <w:rPr>
          <w:rFonts w:ascii="Arial" w:hAnsi="Arial" w:cs="Arial"/>
          <w:color w:val="000000"/>
          <w:sz w:val="24"/>
          <w:szCs w:val="24"/>
        </w:rPr>
      </w:pPr>
    </w:p>
    <w:p w:rsidR="00D032B3" w:rsidRPr="00CD6651" w:rsidRDefault="00D032B3" w:rsidP="006C0BA2">
      <w:pPr>
        <w:spacing w:line="240" w:lineRule="auto"/>
        <w:contextualSpacing/>
        <w:jc w:val="both"/>
        <w:rPr>
          <w:rFonts w:ascii="Arial" w:hAnsi="Arial" w:cs="Arial"/>
          <w:color w:val="000000"/>
          <w:sz w:val="24"/>
          <w:szCs w:val="24"/>
        </w:rPr>
      </w:pPr>
    </w:p>
    <w:p w:rsidR="00D032B3" w:rsidRPr="00CD6651" w:rsidRDefault="00D032B3" w:rsidP="006C0BA2">
      <w:pPr>
        <w:spacing w:line="240" w:lineRule="auto"/>
        <w:contextualSpacing/>
        <w:jc w:val="both"/>
        <w:rPr>
          <w:rFonts w:ascii="Arial" w:hAnsi="Arial" w:cs="Arial"/>
          <w:color w:val="000000"/>
          <w:sz w:val="24"/>
          <w:szCs w:val="24"/>
        </w:rPr>
      </w:pPr>
      <w:r w:rsidRPr="00CD6651">
        <w:rPr>
          <w:rFonts w:ascii="Arial" w:eastAsia="Times New Roman" w:hAnsi="Arial" w:cs="Arial"/>
          <w:sz w:val="24"/>
          <w:szCs w:val="24"/>
          <w:lang w:eastAsia="ru-RU"/>
        </w:rPr>
        <w:t>Исполняющий полномочия г</w:t>
      </w:r>
      <w:r w:rsidR="00A46424" w:rsidRPr="00CD6651">
        <w:rPr>
          <w:rFonts w:ascii="Arial" w:eastAsia="Times New Roman" w:hAnsi="Arial" w:cs="Arial"/>
          <w:sz w:val="24"/>
          <w:szCs w:val="24"/>
          <w:lang w:eastAsia="ru-RU"/>
        </w:rPr>
        <w:t>лав</w:t>
      </w:r>
      <w:r w:rsidRPr="00CD6651">
        <w:rPr>
          <w:rFonts w:ascii="Arial" w:eastAsia="Times New Roman" w:hAnsi="Arial" w:cs="Arial"/>
          <w:sz w:val="24"/>
          <w:szCs w:val="24"/>
          <w:lang w:eastAsia="ru-RU"/>
        </w:rPr>
        <w:t>ы</w:t>
      </w:r>
    </w:p>
    <w:p w:rsidR="00A46424" w:rsidRPr="00CD6651" w:rsidRDefault="00A46424" w:rsidP="006C0BA2">
      <w:pPr>
        <w:spacing w:after="0" w:line="240" w:lineRule="auto"/>
        <w:ind w:left="-142"/>
        <w:contextualSpacing/>
        <w:jc w:val="both"/>
        <w:rPr>
          <w:rFonts w:ascii="Arial" w:eastAsia="Times New Roman" w:hAnsi="Arial" w:cs="Arial"/>
          <w:sz w:val="24"/>
          <w:szCs w:val="24"/>
          <w:lang w:eastAsia="ru-RU"/>
        </w:rPr>
      </w:pPr>
      <w:r w:rsidRPr="00CD6651">
        <w:rPr>
          <w:rFonts w:ascii="Arial" w:eastAsia="Times New Roman" w:hAnsi="Arial" w:cs="Arial"/>
          <w:sz w:val="24"/>
          <w:szCs w:val="24"/>
          <w:lang w:eastAsia="ru-RU"/>
        </w:rPr>
        <w:t xml:space="preserve"> </w:t>
      </w:r>
      <w:r w:rsidR="00D032B3" w:rsidRPr="00CD6651">
        <w:rPr>
          <w:rFonts w:ascii="Arial" w:eastAsia="Times New Roman" w:hAnsi="Arial" w:cs="Arial"/>
          <w:sz w:val="24"/>
          <w:szCs w:val="24"/>
          <w:lang w:eastAsia="ru-RU"/>
        </w:rPr>
        <w:t xml:space="preserve"> </w:t>
      </w:r>
      <w:r w:rsidRPr="00CD6651">
        <w:rPr>
          <w:rFonts w:ascii="Arial" w:eastAsia="Times New Roman" w:hAnsi="Arial" w:cs="Arial"/>
          <w:sz w:val="24"/>
          <w:szCs w:val="24"/>
          <w:lang w:eastAsia="ru-RU"/>
        </w:rPr>
        <w:t>Боготольского района</w:t>
      </w:r>
      <w:r w:rsidRPr="00CD6651">
        <w:rPr>
          <w:rFonts w:ascii="Arial" w:eastAsia="Times New Roman" w:hAnsi="Arial" w:cs="Arial"/>
          <w:sz w:val="24"/>
          <w:szCs w:val="24"/>
          <w:lang w:eastAsia="ru-RU"/>
        </w:rPr>
        <w:tab/>
      </w:r>
      <w:r w:rsidRPr="00CD6651">
        <w:rPr>
          <w:rFonts w:ascii="Arial" w:eastAsia="Times New Roman" w:hAnsi="Arial" w:cs="Arial"/>
          <w:sz w:val="24"/>
          <w:szCs w:val="24"/>
          <w:lang w:eastAsia="ru-RU"/>
        </w:rPr>
        <w:tab/>
      </w:r>
      <w:r w:rsidR="00E466BD" w:rsidRPr="00CD6651">
        <w:rPr>
          <w:rFonts w:ascii="Arial" w:eastAsia="Times New Roman" w:hAnsi="Arial" w:cs="Arial"/>
          <w:sz w:val="24"/>
          <w:szCs w:val="24"/>
          <w:lang w:eastAsia="ru-RU"/>
        </w:rPr>
        <w:tab/>
      </w:r>
      <w:r w:rsidRPr="00CD6651">
        <w:rPr>
          <w:rFonts w:ascii="Arial" w:eastAsia="Times New Roman" w:hAnsi="Arial" w:cs="Arial"/>
          <w:sz w:val="24"/>
          <w:szCs w:val="24"/>
          <w:lang w:eastAsia="ru-RU"/>
        </w:rPr>
        <w:tab/>
      </w:r>
      <w:r w:rsidR="002F30AE" w:rsidRPr="00CD6651">
        <w:rPr>
          <w:rFonts w:ascii="Arial" w:eastAsia="Times New Roman" w:hAnsi="Arial" w:cs="Arial"/>
          <w:sz w:val="24"/>
          <w:szCs w:val="24"/>
          <w:lang w:eastAsia="ru-RU"/>
        </w:rPr>
        <w:tab/>
      </w:r>
      <w:r w:rsidR="002F30AE" w:rsidRPr="00CD6651">
        <w:rPr>
          <w:rFonts w:ascii="Arial" w:eastAsia="Times New Roman" w:hAnsi="Arial" w:cs="Arial"/>
          <w:sz w:val="24"/>
          <w:szCs w:val="24"/>
          <w:lang w:eastAsia="ru-RU"/>
        </w:rPr>
        <w:tab/>
      </w:r>
      <w:r w:rsidR="00D032B3" w:rsidRPr="00CD6651">
        <w:rPr>
          <w:rFonts w:ascii="Arial" w:eastAsia="Times New Roman" w:hAnsi="Arial" w:cs="Arial"/>
          <w:sz w:val="24"/>
          <w:szCs w:val="24"/>
          <w:lang w:eastAsia="ru-RU"/>
        </w:rPr>
        <w:t>Н.В. Бакуневич</w:t>
      </w:r>
    </w:p>
    <w:p w:rsidR="006C0BA2" w:rsidRPr="00CD6651" w:rsidRDefault="006C0BA2" w:rsidP="006C0BA2">
      <w:pPr>
        <w:spacing w:after="0" w:line="240" w:lineRule="auto"/>
        <w:ind w:left="-142"/>
        <w:contextualSpacing/>
        <w:jc w:val="both"/>
        <w:rPr>
          <w:rFonts w:ascii="Arial" w:eastAsia="Times New Roman" w:hAnsi="Arial" w:cs="Arial"/>
          <w:sz w:val="24"/>
          <w:szCs w:val="24"/>
          <w:lang w:eastAsia="ru-RU"/>
        </w:rPr>
      </w:pPr>
    </w:p>
    <w:p w:rsidR="006C0BA2" w:rsidRPr="00CD6651" w:rsidRDefault="006C0BA2" w:rsidP="006C0BA2">
      <w:pPr>
        <w:spacing w:after="0" w:line="240" w:lineRule="auto"/>
        <w:ind w:left="-142"/>
        <w:contextualSpacing/>
        <w:jc w:val="both"/>
        <w:rPr>
          <w:rFonts w:ascii="Arial" w:eastAsia="Times New Roman" w:hAnsi="Arial" w:cs="Arial"/>
          <w:sz w:val="24"/>
          <w:szCs w:val="24"/>
          <w:lang w:eastAsia="ru-RU"/>
        </w:rPr>
      </w:pPr>
    </w:p>
    <w:p w:rsidR="006C0BA2" w:rsidRPr="00CD6651" w:rsidRDefault="006C0BA2" w:rsidP="006C0BA2">
      <w:pPr>
        <w:spacing w:after="0" w:line="240" w:lineRule="auto"/>
        <w:ind w:left="-142"/>
        <w:contextualSpacing/>
        <w:jc w:val="both"/>
        <w:rPr>
          <w:rFonts w:ascii="Arial" w:eastAsia="Times New Roman" w:hAnsi="Arial" w:cs="Arial"/>
          <w:sz w:val="24"/>
          <w:szCs w:val="24"/>
          <w:lang w:eastAsia="ru-RU"/>
        </w:rPr>
      </w:pPr>
    </w:p>
    <w:p w:rsidR="006C0BA2" w:rsidRPr="00CD6651" w:rsidRDefault="006C0BA2" w:rsidP="006C0BA2">
      <w:pPr>
        <w:spacing w:after="0" w:line="240" w:lineRule="auto"/>
        <w:ind w:left="-142"/>
        <w:contextualSpacing/>
        <w:jc w:val="both"/>
        <w:rPr>
          <w:rFonts w:ascii="Arial" w:eastAsia="Times New Roman" w:hAnsi="Arial" w:cs="Arial"/>
          <w:sz w:val="24"/>
          <w:szCs w:val="24"/>
          <w:lang w:eastAsia="ru-RU"/>
        </w:rPr>
      </w:pPr>
    </w:p>
    <w:p w:rsidR="006C0BA2" w:rsidRPr="00CD6651" w:rsidRDefault="006C0BA2" w:rsidP="006C0BA2">
      <w:pPr>
        <w:spacing w:after="0" w:line="240" w:lineRule="auto"/>
        <w:ind w:left="-142"/>
        <w:contextualSpacing/>
        <w:jc w:val="both"/>
        <w:rPr>
          <w:rFonts w:ascii="Arial" w:eastAsia="Times New Roman" w:hAnsi="Arial" w:cs="Arial"/>
          <w:sz w:val="24"/>
          <w:szCs w:val="24"/>
          <w:lang w:eastAsia="ru-RU"/>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p>
    <w:p w:rsidR="006C0BA2" w:rsidRPr="00CD6651" w:rsidRDefault="006C0BA2" w:rsidP="006C0BA2">
      <w:pPr>
        <w:pStyle w:val="ConsPlusNormal0"/>
        <w:contextualSpacing/>
        <w:jc w:val="right"/>
        <w:outlineLvl w:val="0"/>
        <w:rPr>
          <w:rFonts w:ascii="Arial" w:hAnsi="Arial" w:cs="Arial"/>
          <w:sz w:val="24"/>
          <w:szCs w:val="24"/>
        </w:rPr>
      </w:pPr>
      <w:r w:rsidRPr="00CD6651">
        <w:rPr>
          <w:rFonts w:ascii="Arial" w:hAnsi="Arial" w:cs="Arial"/>
          <w:sz w:val="24"/>
          <w:szCs w:val="24"/>
        </w:rPr>
        <w:t>Приложение к постановлению</w:t>
      </w:r>
    </w:p>
    <w:p w:rsidR="006C0BA2" w:rsidRPr="00CD6651" w:rsidRDefault="006C0BA2" w:rsidP="006C0BA2">
      <w:pPr>
        <w:pStyle w:val="ConsPlusNormal0"/>
        <w:contextualSpacing/>
        <w:jc w:val="right"/>
        <w:rPr>
          <w:rFonts w:ascii="Arial" w:hAnsi="Arial" w:cs="Arial"/>
          <w:sz w:val="24"/>
          <w:szCs w:val="24"/>
        </w:rPr>
      </w:pPr>
      <w:r w:rsidRPr="00CD6651">
        <w:rPr>
          <w:rFonts w:ascii="Arial" w:hAnsi="Arial" w:cs="Arial"/>
          <w:sz w:val="24"/>
          <w:szCs w:val="24"/>
        </w:rPr>
        <w:t xml:space="preserve">администрации Боготольского района </w:t>
      </w:r>
    </w:p>
    <w:p w:rsidR="006C0BA2" w:rsidRPr="00CD6651" w:rsidRDefault="006C0BA2" w:rsidP="006C0BA2">
      <w:pPr>
        <w:pStyle w:val="ConsPlusNormal0"/>
        <w:contextualSpacing/>
        <w:jc w:val="center"/>
        <w:rPr>
          <w:rFonts w:ascii="Arial" w:hAnsi="Arial" w:cs="Arial"/>
          <w:sz w:val="24"/>
          <w:szCs w:val="24"/>
        </w:rPr>
      </w:pPr>
      <w:bookmarkStart w:id="0" w:name="_GoBack"/>
      <w:r w:rsidRPr="00CD6651">
        <w:rPr>
          <w:rFonts w:ascii="Arial" w:hAnsi="Arial" w:cs="Arial"/>
          <w:sz w:val="24"/>
          <w:szCs w:val="24"/>
        </w:rPr>
        <w:t xml:space="preserve">                                                           от                    №              -п</w:t>
      </w:r>
      <w:bookmarkEnd w:id="0"/>
    </w:p>
    <w:p w:rsidR="006C0BA2" w:rsidRPr="00CD6651" w:rsidRDefault="006C0BA2" w:rsidP="006C0BA2">
      <w:pPr>
        <w:pStyle w:val="ConsPlusNormal0"/>
        <w:contextualSpacing/>
        <w:jc w:val="both"/>
        <w:rPr>
          <w:rFonts w:ascii="Arial" w:hAnsi="Arial" w:cs="Arial"/>
          <w:sz w:val="24"/>
          <w:szCs w:val="24"/>
        </w:rPr>
      </w:pPr>
    </w:p>
    <w:p w:rsidR="006C0BA2" w:rsidRPr="00CD6651" w:rsidRDefault="006C0BA2" w:rsidP="006C0BA2">
      <w:pPr>
        <w:pStyle w:val="ConsPlusTitle"/>
        <w:contextualSpacing/>
        <w:jc w:val="center"/>
        <w:rPr>
          <w:rFonts w:ascii="Arial" w:hAnsi="Arial" w:cs="Arial"/>
          <w:b w:val="0"/>
          <w:sz w:val="24"/>
          <w:szCs w:val="24"/>
        </w:rPr>
      </w:pPr>
      <w:bookmarkStart w:id="1" w:name="P34"/>
      <w:bookmarkEnd w:id="1"/>
      <w:r w:rsidRPr="00CD6651">
        <w:rPr>
          <w:rFonts w:ascii="Arial" w:hAnsi="Arial" w:cs="Arial"/>
          <w:b w:val="0"/>
          <w:sz w:val="24"/>
          <w:szCs w:val="24"/>
        </w:rPr>
        <w:t>Порядок</w:t>
      </w:r>
    </w:p>
    <w:p w:rsidR="006C0BA2" w:rsidRPr="00CD6651" w:rsidRDefault="006C0BA2" w:rsidP="006C0BA2">
      <w:pPr>
        <w:pStyle w:val="ConsPlusTitle"/>
        <w:contextualSpacing/>
        <w:jc w:val="center"/>
        <w:rPr>
          <w:rFonts w:ascii="Arial" w:hAnsi="Arial" w:cs="Arial"/>
          <w:b w:val="0"/>
          <w:sz w:val="24"/>
          <w:szCs w:val="24"/>
        </w:rPr>
      </w:pPr>
      <w:r w:rsidRPr="00CD6651">
        <w:rPr>
          <w:rFonts w:ascii="Arial" w:hAnsi="Arial" w:cs="Arial"/>
          <w:b w:val="0"/>
          <w:sz w:val="24"/>
          <w:szCs w:val="24"/>
        </w:rPr>
        <w:t>определения средней рыночной стоимости одного квадратного</w:t>
      </w:r>
    </w:p>
    <w:p w:rsidR="006C0BA2" w:rsidRPr="00CD6651" w:rsidRDefault="006C0BA2" w:rsidP="006C0BA2">
      <w:pPr>
        <w:pStyle w:val="ConsPlusTitle"/>
        <w:contextualSpacing/>
        <w:jc w:val="center"/>
        <w:rPr>
          <w:rFonts w:ascii="Arial" w:hAnsi="Arial" w:cs="Arial"/>
          <w:b w:val="0"/>
          <w:sz w:val="24"/>
          <w:szCs w:val="24"/>
        </w:rPr>
      </w:pPr>
      <w:r w:rsidRPr="00CD6651">
        <w:rPr>
          <w:rFonts w:ascii="Arial" w:hAnsi="Arial" w:cs="Arial"/>
          <w:b w:val="0"/>
          <w:sz w:val="24"/>
          <w:szCs w:val="24"/>
        </w:rPr>
        <w:t>метра общей площади жилого помещения на территории муниципального образования Боготольский муниципальный район</w:t>
      </w:r>
    </w:p>
    <w:p w:rsidR="006C0BA2" w:rsidRPr="00CD6651" w:rsidRDefault="006C0BA2" w:rsidP="006C0BA2">
      <w:pPr>
        <w:pStyle w:val="ConsPlusTitle"/>
        <w:contextualSpacing/>
        <w:jc w:val="center"/>
        <w:rPr>
          <w:rFonts w:ascii="Arial" w:hAnsi="Arial" w:cs="Arial"/>
          <w:sz w:val="24"/>
          <w:szCs w:val="24"/>
        </w:rPr>
      </w:pPr>
    </w:p>
    <w:p w:rsidR="006C0BA2" w:rsidRPr="00CD6651" w:rsidRDefault="006C0BA2" w:rsidP="006C0BA2">
      <w:pPr>
        <w:pStyle w:val="ConsPlusTitle"/>
        <w:contextualSpacing/>
        <w:jc w:val="both"/>
        <w:rPr>
          <w:rFonts w:ascii="Arial" w:hAnsi="Arial" w:cs="Arial"/>
          <w:b w:val="0"/>
          <w:sz w:val="24"/>
          <w:szCs w:val="24"/>
        </w:rPr>
      </w:pPr>
      <w:r w:rsidRPr="00CD6651">
        <w:rPr>
          <w:rFonts w:ascii="Arial" w:hAnsi="Arial" w:cs="Arial"/>
          <w:b w:val="0"/>
          <w:sz w:val="24"/>
          <w:szCs w:val="24"/>
        </w:rPr>
        <w:tab/>
        <w:t>1. Настоящий Порядок определения средней рыночной стоимости одного квадратного метра общей площади жилого помещения на территории муниципального образования Боготольский муниципальный район (далее – Боготольский район), разработан для определения средней рыночной стоимости одного квадратного метра общей площади жилого помещения в Боготольском районе, в том числе для расчета размера выплат на приобретение жилых помещений и долевого участия в строительстве жилья в случаях, установленных действующим законодательством за счет бюджетных средств, а также для расчета размера социальных выплат на приобретение(строительство) жилых помещений.</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2. Определение средней рыночной стоимости одного квадратного метра общей площади жилого помещения по Боготольскому району осуществляется отделом экономики и планирования администрации Боготольского района в следующем порядке:</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2.1. Производится анализ официальной информации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на территории Красноярского края, утвержденной приказом Министерства строительства и жилищно-коммунального хозяйства Российской Федерации</w:t>
      </w:r>
      <w:r w:rsidR="00572BA6">
        <w:rPr>
          <w:rFonts w:ascii="Arial" w:hAnsi="Arial" w:cs="Arial"/>
          <w:sz w:val="24"/>
          <w:szCs w:val="24"/>
        </w:rPr>
        <w:t>.</w:t>
      </w:r>
    </w:p>
    <w:p w:rsidR="006C0BA2" w:rsidRPr="00CD6651" w:rsidRDefault="006C0BA2" w:rsidP="006C0BA2">
      <w:pPr>
        <w:pStyle w:val="ConsPlusNormal0"/>
        <w:ind w:firstLine="709"/>
        <w:contextualSpacing/>
        <w:jc w:val="both"/>
        <w:rPr>
          <w:rFonts w:ascii="Arial" w:hAnsi="Arial" w:cs="Arial"/>
          <w:color w:val="FF0000"/>
          <w:sz w:val="24"/>
          <w:szCs w:val="24"/>
        </w:rPr>
      </w:pPr>
      <w:r w:rsidRPr="00CD6651">
        <w:rPr>
          <w:rFonts w:ascii="Arial" w:hAnsi="Arial" w:cs="Arial"/>
          <w:sz w:val="24"/>
          <w:szCs w:val="24"/>
        </w:rPr>
        <w:t>2.2. Осуществляется мониторинг рыночной стоимости одного квадратного метра жилого помещения на вторичном рынке недвижимости Боготольского района на текущий период согласно данным о ценах на вторичном рынке жилья, выставленн</w:t>
      </w:r>
      <w:r w:rsidR="00A42070">
        <w:rPr>
          <w:rFonts w:ascii="Arial" w:hAnsi="Arial" w:cs="Arial"/>
          <w:sz w:val="24"/>
          <w:szCs w:val="24"/>
        </w:rPr>
        <w:t>ого</w:t>
      </w:r>
      <w:r w:rsidRPr="00CD6651">
        <w:rPr>
          <w:rFonts w:ascii="Arial" w:hAnsi="Arial" w:cs="Arial"/>
          <w:sz w:val="24"/>
          <w:szCs w:val="24"/>
        </w:rPr>
        <w:t xml:space="preserve"> на продажу, из доступных источников  размещения объявлений.</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2.3. На основании обобщения и анализа полученных сведений определяется средняя рыночная стоимость одного квадратного метра общей площади жилого помещения по Боготольскому району согласно следующей формуле:</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СРС = (СМ +Цв.р) / N x Кдефл,где:</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СРС - средняя рыночная стоимость одного квадратного метра общей площади жилого помещения на планируемый период в Боготольском районе;</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СМ- средняя рыночная стоимость одного квадратного метра общей площади жилого помещения н</w:t>
      </w:r>
      <w:r w:rsidR="00D71149">
        <w:rPr>
          <w:rFonts w:ascii="Arial" w:hAnsi="Arial" w:cs="Arial"/>
          <w:sz w:val="24"/>
          <w:szCs w:val="24"/>
        </w:rPr>
        <w:t xml:space="preserve">а территории Красноярского края, действующая на момент составления расчета </w:t>
      </w:r>
      <w:r w:rsidRPr="00CD6651">
        <w:rPr>
          <w:rFonts w:ascii="Arial" w:hAnsi="Arial" w:cs="Arial"/>
          <w:sz w:val="24"/>
          <w:szCs w:val="24"/>
        </w:rPr>
        <w:t xml:space="preserve"> (утверждается</w:t>
      </w:r>
      <w:r w:rsidR="00D71149">
        <w:rPr>
          <w:rFonts w:ascii="Arial" w:hAnsi="Arial" w:cs="Arial"/>
          <w:sz w:val="24"/>
          <w:szCs w:val="24"/>
        </w:rPr>
        <w:t xml:space="preserve"> </w:t>
      </w:r>
      <w:r w:rsidRPr="00CD6651">
        <w:rPr>
          <w:rFonts w:ascii="Arial" w:hAnsi="Arial" w:cs="Arial"/>
          <w:sz w:val="24"/>
          <w:szCs w:val="24"/>
        </w:rPr>
        <w:t>нормативным правовым актом Министерства строительства и жилищно-коммунального хозяйства Российской Федерации);</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Цвр - средняя цена одного квадратного метра общей площади жилого помещения на вторичном рынке в Боготольском районе, определяемая по итогам мониторинга стоимости вторичного жилья по Боготольскому району;</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N - количество показателей, используемых при расчете;</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 xml:space="preserve">Кдефл - прогнозируемый коэффициент-дефлятор на период времени от отчетного до определяемого квартала по виду экономической деятельности </w:t>
      </w:r>
      <w:r w:rsidRPr="00CD6651">
        <w:rPr>
          <w:rFonts w:ascii="Arial" w:hAnsi="Arial" w:cs="Arial"/>
          <w:sz w:val="24"/>
          <w:szCs w:val="24"/>
        </w:rPr>
        <w:lastRenderedPageBreak/>
        <w:t>«Строительство» (прогноз показателей инфляции в Красноярском крае по данным Министерства экономики и регионального развития Красноярского края).</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3. Расчет средней рыночной стоимости одного квадратного метра общей площади жилого помещения по Боготольскому району производится не реже двух раз в год.</w:t>
      </w:r>
    </w:p>
    <w:p w:rsidR="006C0BA2" w:rsidRPr="00CD6651" w:rsidRDefault="006C0BA2" w:rsidP="006C0BA2">
      <w:pPr>
        <w:pStyle w:val="ConsPlusNormal0"/>
        <w:ind w:firstLine="709"/>
        <w:contextualSpacing/>
        <w:jc w:val="both"/>
        <w:rPr>
          <w:rFonts w:ascii="Arial" w:hAnsi="Arial" w:cs="Arial"/>
          <w:sz w:val="24"/>
          <w:szCs w:val="24"/>
        </w:rPr>
      </w:pPr>
      <w:r w:rsidRPr="00CD6651">
        <w:rPr>
          <w:rFonts w:ascii="Arial" w:hAnsi="Arial" w:cs="Arial"/>
          <w:sz w:val="24"/>
          <w:szCs w:val="24"/>
        </w:rPr>
        <w:t>Средняя рыночная стоимость одного квадратного метра общей площади жилого помещения утверждается постановлением администрации Боготольского района на планируемое полугодие. На первое полугодие планируемого года данный показатель утверждается до 30 декабря текущего года, на второе полугодие текущего года до 30 июня  текущего года.</w:t>
      </w:r>
    </w:p>
    <w:p w:rsidR="006C0BA2" w:rsidRPr="00CD6651" w:rsidRDefault="006C0BA2" w:rsidP="006C0BA2">
      <w:pPr>
        <w:pStyle w:val="ConsPlusNormal0"/>
        <w:ind w:firstLine="709"/>
        <w:jc w:val="both"/>
        <w:rPr>
          <w:rFonts w:ascii="Arial" w:hAnsi="Arial" w:cs="Arial"/>
          <w:sz w:val="24"/>
          <w:szCs w:val="24"/>
        </w:rPr>
      </w:pPr>
    </w:p>
    <w:p w:rsidR="006C0BA2" w:rsidRPr="00CD6651" w:rsidRDefault="006C0BA2" w:rsidP="004C40FF">
      <w:pPr>
        <w:spacing w:after="0" w:line="240" w:lineRule="auto"/>
        <w:ind w:left="-142"/>
        <w:contextualSpacing/>
        <w:jc w:val="both"/>
        <w:rPr>
          <w:rFonts w:ascii="Arial" w:eastAsia="Times New Roman" w:hAnsi="Arial" w:cs="Arial"/>
          <w:sz w:val="24"/>
          <w:szCs w:val="24"/>
          <w:lang w:eastAsia="ru-RU"/>
        </w:rPr>
      </w:pPr>
    </w:p>
    <w:sectPr w:rsidR="006C0BA2" w:rsidRPr="00CD6651" w:rsidSect="002931A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82" w:rsidRDefault="00B82882" w:rsidP="00735A37">
      <w:pPr>
        <w:spacing w:after="0" w:line="240" w:lineRule="auto"/>
      </w:pPr>
      <w:r>
        <w:separator/>
      </w:r>
    </w:p>
  </w:endnote>
  <w:endnote w:type="continuationSeparator" w:id="1">
    <w:p w:rsidR="00B82882" w:rsidRDefault="00B82882" w:rsidP="0073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82" w:rsidRDefault="00B82882" w:rsidP="00735A37">
      <w:pPr>
        <w:spacing w:after="0" w:line="240" w:lineRule="auto"/>
      </w:pPr>
      <w:r>
        <w:separator/>
      </w:r>
    </w:p>
  </w:footnote>
  <w:footnote w:type="continuationSeparator" w:id="1">
    <w:p w:rsidR="00B82882" w:rsidRDefault="00B82882" w:rsidP="0073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rsidP="00F4073C">
    <w:pPr>
      <w:pStyle w:val="a6"/>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3C" w:rsidRDefault="00F407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AC"/>
    <w:multiLevelType w:val="hybridMultilevel"/>
    <w:tmpl w:val="8EB8CAA4"/>
    <w:lvl w:ilvl="0" w:tplc="0419000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2C950FD1"/>
    <w:multiLevelType w:val="hybridMultilevel"/>
    <w:tmpl w:val="F9AE24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E0453"/>
    <w:rsid w:val="00026366"/>
    <w:rsid w:val="00032D3C"/>
    <w:rsid w:val="00050D9A"/>
    <w:rsid w:val="000822AD"/>
    <w:rsid w:val="0008389D"/>
    <w:rsid w:val="00085AC3"/>
    <w:rsid w:val="000927C1"/>
    <w:rsid w:val="000A1D5D"/>
    <w:rsid w:val="000C2BDB"/>
    <w:rsid w:val="000C338F"/>
    <w:rsid w:val="000D3D36"/>
    <w:rsid w:val="000E0CA8"/>
    <w:rsid w:val="000F5D8C"/>
    <w:rsid w:val="00114F03"/>
    <w:rsid w:val="00116A6B"/>
    <w:rsid w:val="00123EC2"/>
    <w:rsid w:val="0013422B"/>
    <w:rsid w:val="001512CE"/>
    <w:rsid w:val="001519E1"/>
    <w:rsid w:val="00160EB3"/>
    <w:rsid w:val="00161D80"/>
    <w:rsid w:val="00161FE7"/>
    <w:rsid w:val="00180C43"/>
    <w:rsid w:val="00180E67"/>
    <w:rsid w:val="001846A3"/>
    <w:rsid w:val="001A6641"/>
    <w:rsid w:val="001C4631"/>
    <w:rsid w:val="001E3C20"/>
    <w:rsid w:val="001E48C8"/>
    <w:rsid w:val="001F45C4"/>
    <w:rsid w:val="00202A45"/>
    <w:rsid w:val="00203235"/>
    <w:rsid w:val="00225B08"/>
    <w:rsid w:val="00251018"/>
    <w:rsid w:val="0027271F"/>
    <w:rsid w:val="002828F9"/>
    <w:rsid w:val="002931A8"/>
    <w:rsid w:val="002A38C3"/>
    <w:rsid w:val="002B3705"/>
    <w:rsid w:val="002B61C3"/>
    <w:rsid w:val="002E1993"/>
    <w:rsid w:val="002E3E41"/>
    <w:rsid w:val="002F30AE"/>
    <w:rsid w:val="00342099"/>
    <w:rsid w:val="0035501F"/>
    <w:rsid w:val="003562BD"/>
    <w:rsid w:val="0036207C"/>
    <w:rsid w:val="00364A63"/>
    <w:rsid w:val="00376A3E"/>
    <w:rsid w:val="003850D8"/>
    <w:rsid w:val="00394104"/>
    <w:rsid w:val="003A6ECE"/>
    <w:rsid w:val="003C15C0"/>
    <w:rsid w:val="003C1754"/>
    <w:rsid w:val="003E4F27"/>
    <w:rsid w:val="003E7F9D"/>
    <w:rsid w:val="003F1A42"/>
    <w:rsid w:val="00412028"/>
    <w:rsid w:val="00416FDE"/>
    <w:rsid w:val="00417E55"/>
    <w:rsid w:val="00421E8E"/>
    <w:rsid w:val="004228D3"/>
    <w:rsid w:val="00426D9C"/>
    <w:rsid w:val="00465F09"/>
    <w:rsid w:val="004665CA"/>
    <w:rsid w:val="00480B36"/>
    <w:rsid w:val="00484242"/>
    <w:rsid w:val="004972DB"/>
    <w:rsid w:val="004A619A"/>
    <w:rsid w:val="004C2633"/>
    <w:rsid w:val="004C2FAC"/>
    <w:rsid w:val="004C40FF"/>
    <w:rsid w:val="004D2ECB"/>
    <w:rsid w:val="004D3BAA"/>
    <w:rsid w:val="004D72F8"/>
    <w:rsid w:val="004E3DCF"/>
    <w:rsid w:val="00500581"/>
    <w:rsid w:val="00511FBE"/>
    <w:rsid w:val="00515B08"/>
    <w:rsid w:val="00524991"/>
    <w:rsid w:val="00530E9E"/>
    <w:rsid w:val="00531334"/>
    <w:rsid w:val="00556F00"/>
    <w:rsid w:val="005614C8"/>
    <w:rsid w:val="00572BA6"/>
    <w:rsid w:val="0057444E"/>
    <w:rsid w:val="005904B1"/>
    <w:rsid w:val="005C3116"/>
    <w:rsid w:val="005C7DDF"/>
    <w:rsid w:val="005D1894"/>
    <w:rsid w:val="005E0453"/>
    <w:rsid w:val="005E5DBE"/>
    <w:rsid w:val="005F2694"/>
    <w:rsid w:val="0060112F"/>
    <w:rsid w:val="00613CD1"/>
    <w:rsid w:val="006231DC"/>
    <w:rsid w:val="00627A1B"/>
    <w:rsid w:val="00635A16"/>
    <w:rsid w:val="0065281F"/>
    <w:rsid w:val="006729CA"/>
    <w:rsid w:val="00674CC2"/>
    <w:rsid w:val="00675C48"/>
    <w:rsid w:val="00687806"/>
    <w:rsid w:val="0069655F"/>
    <w:rsid w:val="006C0BA2"/>
    <w:rsid w:val="006E16F5"/>
    <w:rsid w:val="007165BE"/>
    <w:rsid w:val="00735A37"/>
    <w:rsid w:val="00767B60"/>
    <w:rsid w:val="00772CCB"/>
    <w:rsid w:val="00782793"/>
    <w:rsid w:val="007925FA"/>
    <w:rsid w:val="00793AC5"/>
    <w:rsid w:val="0079729E"/>
    <w:rsid w:val="007B0945"/>
    <w:rsid w:val="007C0230"/>
    <w:rsid w:val="007C4326"/>
    <w:rsid w:val="007D68C7"/>
    <w:rsid w:val="007F0C0D"/>
    <w:rsid w:val="007F72DD"/>
    <w:rsid w:val="0080122E"/>
    <w:rsid w:val="00801249"/>
    <w:rsid w:val="0081621F"/>
    <w:rsid w:val="00816C06"/>
    <w:rsid w:val="00826CB6"/>
    <w:rsid w:val="00847982"/>
    <w:rsid w:val="0085581C"/>
    <w:rsid w:val="00871218"/>
    <w:rsid w:val="00872EFA"/>
    <w:rsid w:val="00874725"/>
    <w:rsid w:val="008825CA"/>
    <w:rsid w:val="008B3456"/>
    <w:rsid w:val="008C1A81"/>
    <w:rsid w:val="008C4DF8"/>
    <w:rsid w:val="008D339A"/>
    <w:rsid w:val="008E6112"/>
    <w:rsid w:val="008F036C"/>
    <w:rsid w:val="008F3D3F"/>
    <w:rsid w:val="00911CA3"/>
    <w:rsid w:val="0091223B"/>
    <w:rsid w:val="00941C5A"/>
    <w:rsid w:val="00966E53"/>
    <w:rsid w:val="0097194C"/>
    <w:rsid w:val="00972B6B"/>
    <w:rsid w:val="009732F5"/>
    <w:rsid w:val="0097496C"/>
    <w:rsid w:val="009910E7"/>
    <w:rsid w:val="009A54E8"/>
    <w:rsid w:val="009A62CE"/>
    <w:rsid w:val="009B0838"/>
    <w:rsid w:val="009B5736"/>
    <w:rsid w:val="009C39EC"/>
    <w:rsid w:val="009D3FFD"/>
    <w:rsid w:val="009D545C"/>
    <w:rsid w:val="009F4C62"/>
    <w:rsid w:val="00A0015B"/>
    <w:rsid w:val="00A036AC"/>
    <w:rsid w:val="00A23BBB"/>
    <w:rsid w:val="00A2601C"/>
    <w:rsid w:val="00A31D8E"/>
    <w:rsid w:val="00A42070"/>
    <w:rsid w:val="00A45ABE"/>
    <w:rsid w:val="00A46424"/>
    <w:rsid w:val="00A51A8F"/>
    <w:rsid w:val="00A71A20"/>
    <w:rsid w:val="00A84861"/>
    <w:rsid w:val="00A97A85"/>
    <w:rsid w:val="00AA72BB"/>
    <w:rsid w:val="00AB1ED6"/>
    <w:rsid w:val="00AC2854"/>
    <w:rsid w:val="00B0367D"/>
    <w:rsid w:val="00B106C1"/>
    <w:rsid w:val="00B11C43"/>
    <w:rsid w:val="00B12FAF"/>
    <w:rsid w:val="00B253EE"/>
    <w:rsid w:val="00B31255"/>
    <w:rsid w:val="00B419C1"/>
    <w:rsid w:val="00B56E1B"/>
    <w:rsid w:val="00B82882"/>
    <w:rsid w:val="00BA1CE9"/>
    <w:rsid w:val="00BB2A05"/>
    <w:rsid w:val="00BB2C07"/>
    <w:rsid w:val="00BB3271"/>
    <w:rsid w:val="00BB3476"/>
    <w:rsid w:val="00BC288C"/>
    <w:rsid w:val="00BD1E43"/>
    <w:rsid w:val="00BE5805"/>
    <w:rsid w:val="00BE65E6"/>
    <w:rsid w:val="00BF1E5E"/>
    <w:rsid w:val="00C212F7"/>
    <w:rsid w:val="00C3165B"/>
    <w:rsid w:val="00C5071A"/>
    <w:rsid w:val="00C51E87"/>
    <w:rsid w:val="00C53681"/>
    <w:rsid w:val="00C56903"/>
    <w:rsid w:val="00C84DEF"/>
    <w:rsid w:val="00CB0A9A"/>
    <w:rsid w:val="00CB1FAE"/>
    <w:rsid w:val="00CC0830"/>
    <w:rsid w:val="00CC0900"/>
    <w:rsid w:val="00CD6651"/>
    <w:rsid w:val="00D032B3"/>
    <w:rsid w:val="00D03B5C"/>
    <w:rsid w:val="00D114DE"/>
    <w:rsid w:val="00D22391"/>
    <w:rsid w:val="00D22FFB"/>
    <w:rsid w:val="00D37E1B"/>
    <w:rsid w:val="00D414DD"/>
    <w:rsid w:val="00D43470"/>
    <w:rsid w:val="00D561E9"/>
    <w:rsid w:val="00D56285"/>
    <w:rsid w:val="00D63A6F"/>
    <w:rsid w:val="00D67B87"/>
    <w:rsid w:val="00D71149"/>
    <w:rsid w:val="00D726F8"/>
    <w:rsid w:val="00D86070"/>
    <w:rsid w:val="00D953C7"/>
    <w:rsid w:val="00DB7F95"/>
    <w:rsid w:val="00DC7E9A"/>
    <w:rsid w:val="00DD6500"/>
    <w:rsid w:val="00DF61AE"/>
    <w:rsid w:val="00E272D8"/>
    <w:rsid w:val="00E36265"/>
    <w:rsid w:val="00E466BD"/>
    <w:rsid w:val="00E474FF"/>
    <w:rsid w:val="00E7301B"/>
    <w:rsid w:val="00E92D8E"/>
    <w:rsid w:val="00E936C9"/>
    <w:rsid w:val="00EA2018"/>
    <w:rsid w:val="00EA631D"/>
    <w:rsid w:val="00EB6920"/>
    <w:rsid w:val="00F02656"/>
    <w:rsid w:val="00F1398D"/>
    <w:rsid w:val="00F154F0"/>
    <w:rsid w:val="00F26333"/>
    <w:rsid w:val="00F4073C"/>
    <w:rsid w:val="00F74445"/>
    <w:rsid w:val="00F77B03"/>
    <w:rsid w:val="00FA4B55"/>
    <w:rsid w:val="00FA5C9C"/>
    <w:rsid w:val="00FB2F40"/>
    <w:rsid w:val="00FB64EE"/>
    <w:rsid w:val="00FD4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82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82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793"/>
    <w:rPr>
      <w:rFonts w:ascii="Tahoma" w:hAnsi="Tahoma" w:cs="Tahoma"/>
      <w:sz w:val="16"/>
      <w:szCs w:val="16"/>
    </w:rPr>
  </w:style>
  <w:style w:type="paragraph" w:customStyle="1" w:styleId="1">
    <w:name w:val="Знак1 Знак Знак Знак"/>
    <w:basedOn w:val="a"/>
    <w:rsid w:val="00735A37"/>
    <w:pPr>
      <w:widowControl w:val="0"/>
      <w:adjustRightInd w:val="0"/>
      <w:spacing w:after="0" w:line="360" w:lineRule="atLeast"/>
      <w:jc w:val="both"/>
    </w:pPr>
    <w:rPr>
      <w:rFonts w:ascii="Verdana" w:eastAsia="Times New Roman" w:hAnsi="Verdana" w:cs="Verdana"/>
      <w:sz w:val="20"/>
      <w:szCs w:val="20"/>
      <w:lang w:val="en-US"/>
    </w:rPr>
  </w:style>
  <w:style w:type="paragraph" w:styleId="a5">
    <w:name w:val="Normal (Web)"/>
    <w:basedOn w:val="a"/>
    <w:rsid w:val="00735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35A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5A37"/>
  </w:style>
  <w:style w:type="paragraph" w:styleId="a8">
    <w:name w:val="footer"/>
    <w:basedOn w:val="a"/>
    <w:link w:val="a9"/>
    <w:uiPriority w:val="99"/>
    <w:unhideWhenUsed/>
    <w:rsid w:val="00735A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5A37"/>
  </w:style>
  <w:style w:type="character" w:styleId="aa">
    <w:name w:val="Hyperlink"/>
    <w:basedOn w:val="a0"/>
    <w:uiPriority w:val="99"/>
    <w:unhideWhenUsed/>
    <w:rsid w:val="00F1398D"/>
    <w:rPr>
      <w:color w:val="0000FF" w:themeColor="hyperlink"/>
      <w:u w:val="single"/>
    </w:rPr>
  </w:style>
  <w:style w:type="paragraph" w:styleId="ab">
    <w:name w:val="List Paragraph"/>
    <w:basedOn w:val="a"/>
    <w:uiPriority w:val="34"/>
    <w:qFormat/>
    <w:rsid w:val="00E36265"/>
    <w:pPr>
      <w:ind w:left="720"/>
      <w:contextualSpacing/>
    </w:pPr>
    <w:rPr>
      <w:rFonts w:ascii="Calibri" w:eastAsia="Calibri" w:hAnsi="Calibri" w:cs="Times New Roman"/>
    </w:rPr>
  </w:style>
  <w:style w:type="character" w:customStyle="1" w:styleId="2">
    <w:name w:val="Основной текст (2)_"/>
    <w:basedOn w:val="a0"/>
    <w:link w:val="20"/>
    <w:rsid w:val="00B11C4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11C43"/>
    <w:pPr>
      <w:widowControl w:val="0"/>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ConsPlusTitle">
    <w:name w:val="ConsPlusTitle"/>
    <w:rsid w:val="00D72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6C0BA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7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782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82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793"/>
    <w:rPr>
      <w:rFonts w:ascii="Tahoma" w:hAnsi="Tahoma" w:cs="Tahoma"/>
      <w:sz w:val="16"/>
      <w:szCs w:val="16"/>
    </w:rPr>
  </w:style>
  <w:style w:type="paragraph" w:customStyle="1" w:styleId="1">
    <w:name w:val="Знак1 Знак Знак Знак"/>
    <w:basedOn w:val="a"/>
    <w:rsid w:val="00735A37"/>
    <w:pPr>
      <w:widowControl w:val="0"/>
      <w:adjustRightInd w:val="0"/>
      <w:spacing w:after="0" w:line="360" w:lineRule="atLeast"/>
      <w:jc w:val="both"/>
    </w:pPr>
    <w:rPr>
      <w:rFonts w:ascii="Verdana" w:eastAsia="Times New Roman" w:hAnsi="Verdana" w:cs="Verdana"/>
      <w:sz w:val="20"/>
      <w:szCs w:val="20"/>
      <w:lang w:val="en-US"/>
    </w:rPr>
  </w:style>
  <w:style w:type="paragraph" w:styleId="a5">
    <w:name w:val="Normal (Web)"/>
    <w:basedOn w:val="a"/>
    <w:rsid w:val="00735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35A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5A37"/>
  </w:style>
  <w:style w:type="paragraph" w:styleId="a8">
    <w:name w:val="footer"/>
    <w:basedOn w:val="a"/>
    <w:link w:val="a9"/>
    <w:uiPriority w:val="99"/>
    <w:unhideWhenUsed/>
    <w:rsid w:val="00735A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5A37"/>
  </w:style>
  <w:style w:type="character" w:styleId="aa">
    <w:name w:val="Hyperlink"/>
    <w:basedOn w:val="a0"/>
    <w:uiPriority w:val="99"/>
    <w:unhideWhenUsed/>
    <w:rsid w:val="00F1398D"/>
    <w:rPr>
      <w:color w:val="0000FF" w:themeColor="hyperlink"/>
      <w:u w:val="single"/>
    </w:rPr>
  </w:style>
  <w:style w:type="paragraph" w:styleId="ab">
    <w:name w:val="List Paragraph"/>
    <w:basedOn w:val="a"/>
    <w:uiPriority w:val="34"/>
    <w:qFormat/>
    <w:rsid w:val="00E3626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6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541B-488E-4FCD-8A94-A4205C3B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Admin-01</cp:lastModifiedBy>
  <cp:revision>6</cp:revision>
  <cp:lastPrinted>2021-11-30T01:10:00Z</cp:lastPrinted>
  <dcterms:created xsi:type="dcterms:W3CDTF">2021-11-25T06:20:00Z</dcterms:created>
  <dcterms:modified xsi:type="dcterms:W3CDTF">2021-11-30T01:20:00Z</dcterms:modified>
</cp:coreProperties>
</file>