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AE" w:rsidRPr="00384CAE" w:rsidRDefault="00384CAE" w:rsidP="00384CAE">
      <w:pPr>
        <w:shd w:val="clear" w:color="auto" w:fill="FFFFFF"/>
        <w:spacing w:after="0" w:line="266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84CAE" w:rsidRPr="00384CAE" w:rsidRDefault="00384CAE" w:rsidP="00384CAE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утвердило правила выдачи кредитов на возобновление деятельности. Главная особенность — если сохранить 90% персонала, деньги возвращать не надо. Минэкономразвития уже </w:t>
      </w:r>
      <w:hyperlink r:id="rId6" w:history="1">
        <w:r w:rsidRPr="00384CA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начало прием заявок</w:t>
        </w:r>
      </w:hyperlink>
      <w:r w:rsidRPr="00384CA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банков, которые будут выдавать кредиты по новой программе. Программа стартует 1 июня.</w:t>
      </w:r>
    </w:p>
    <w:p w:rsidR="00384CAE" w:rsidRPr="00384CAE" w:rsidRDefault="00384CAE" w:rsidP="00384CAE">
      <w:pPr>
        <w:shd w:val="clear" w:color="auto" w:fill="FFFFFF"/>
        <w:spacing w:after="0" w:line="3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anchor_1"/>
      <w:bookmarkEnd w:id="1"/>
      <w:r w:rsidRPr="00384C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Какие требования предъявляются к заемщику</w:t>
      </w:r>
    </w:p>
    <w:p w:rsidR="00384CAE" w:rsidRPr="00384CAE" w:rsidRDefault="00384CAE" w:rsidP="00384CAE">
      <w:pPr>
        <w:shd w:val="clear" w:color="auto" w:fill="FFFFFF"/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Кредит </w:t>
      </w:r>
      <w:hyperlink r:id="rId7" w:history="1">
        <w:r w:rsidRPr="00384CA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может получить</w:t>
        </w:r>
      </w:hyperlink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как </w:t>
      </w:r>
      <w:proofErr w:type="spellStart"/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юрлицо</w:t>
      </w:r>
      <w:proofErr w:type="spellEnd"/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так и ИП, но только с работниками.</w:t>
      </w:r>
    </w:p>
    <w:p w:rsidR="00384CAE" w:rsidRPr="00384CAE" w:rsidRDefault="00384CAE" w:rsidP="00384CAE">
      <w:pPr>
        <w:shd w:val="clear" w:color="auto" w:fill="FFFFFF"/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Заемщик </w:t>
      </w:r>
      <w:hyperlink r:id="rId8" w:history="1">
        <w:r w:rsidRPr="00384CA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должен работать</w:t>
        </w:r>
      </w:hyperlink>
      <w:r w:rsidRPr="00384C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 </w:t>
      </w:r>
      <w:hyperlink r:id="rId9" w:history="1">
        <w:r w:rsidRPr="00384CA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пострадавших отраслях</w:t>
        </w:r>
      </w:hyperlink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либо в </w:t>
      </w:r>
      <w:hyperlink r:id="rId10" w:history="1">
        <w:r w:rsidRPr="00384CA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отраслях</w:t>
        </w:r>
      </w:hyperlink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требующих поддержки для возобновления деятельности.</w:t>
      </w:r>
    </w:p>
    <w:p w:rsidR="00384CAE" w:rsidRPr="00384CAE" w:rsidRDefault="00384CAE" w:rsidP="00384CAE">
      <w:pPr>
        <w:pBdr>
          <w:bottom w:val="dashed" w:sz="6" w:space="0" w:color="auto"/>
        </w:pBdr>
        <w:shd w:val="clear" w:color="auto" w:fill="FFFFFF"/>
        <w:spacing w:line="320" w:lineRule="atLeast"/>
        <w:jc w:val="both"/>
        <w:textAlignment w:val="baseline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384CA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Отрасли, требующие поддержки для возобновления деятельности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950"/>
      </w:tblGrid>
      <w:tr w:rsidR="00384CAE" w:rsidRPr="00384CAE" w:rsidTr="00384CAE">
        <w:tc>
          <w:tcPr>
            <w:tcW w:w="4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84CAE" w:rsidRPr="00384CAE" w:rsidRDefault="00384CAE" w:rsidP="00384CAE">
            <w:pPr>
              <w:spacing w:after="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Отрасль</w:t>
            </w:r>
          </w:p>
        </w:tc>
        <w:tc>
          <w:tcPr>
            <w:tcW w:w="4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84CAE" w:rsidRPr="00384CAE" w:rsidRDefault="00384CAE" w:rsidP="00384CAE">
            <w:pPr>
              <w:spacing w:after="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Код по ОКВЭД 2</w:t>
            </w:r>
          </w:p>
        </w:tc>
      </w:tr>
      <w:tr w:rsidR="00384CAE" w:rsidRPr="00384CAE" w:rsidTr="00384CAE">
        <w:tc>
          <w:tcPr>
            <w:tcW w:w="4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84CAE" w:rsidRPr="00384CAE" w:rsidRDefault="00384CAE" w:rsidP="00384CAE">
            <w:pPr>
              <w:spacing w:after="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Производство одежды</w:t>
            </w:r>
          </w:p>
        </w:tc>
        <w:tc>
          <w:tcPr>
            <w:tcW w:w="4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84CAE" w:rsidRPr="00384CAE" w:rsidRDefault="00384CAE" w:rsidP="00384CAE">
            <w:pPr>
              <w:spacing w:after="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Pr="00384CA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14</w:t>
              </w:r>
            </w:hyperlink>
          </w:p>
        </w:tc>
      </w:tr>
      <w:tr w:rsidR="00384CAE" w:rsidRPr="00384CAE" w:rsidTr="00384CAE">
        <w:tc>
          <w:tcPr>
            <w:tcW w:w="4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84CAE" w:rsidRPr="00384CAE" w:rsidRDefault="00384CAE" w:rsidP="00384CAE">
            <w:pPr>
              <w:spacing w:after="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Производство мебели</w:t>
            </w:r>
          </w:p>
        </w:tc>
        <w:tc>
          <w:tcPr>
            <w:tcW w:w="4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84CAE" w:rsidRPr="00384CAE" w:rsidRDefault="00384CAE" w:rsidP="00384CAE">
            <w:pPr>
              <w:spacing w:after="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Pr="00384CA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31</w:t>
              </w:r>
            </w:hyperlink>
          </w:p>
        </w:tc>
      </w:tr>
      <w:tr w:rsidR="00384CAE" w:rsidRPr="00384CAE" w:rsidTr="00384CAE">
        <w:tc>
          <w:tcPr>
            <w:tcW w:w="4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84CAE" w:rsidRPr="00384CAE" w:rsidRDefault="00384CAE" w:rsidP="00384CAE">
            <w:pPr>
              <w:spacing w:after="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Производство текстильных изделий</w:t>
            </w:r>
          </w:p>
        </w:tc>
        <w:tc>
          <w:tcPr>
            <w:tcW w:w="4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84CAE" w:rsidRPr="00384CAE" w:rsidRDefault="00384CAE" w:rsidP="00384CAE">
            <w:pPr>
              <w:spacing w:after="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Pr="00384CA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13</w:t>
              </w:r>
            </w:hyperlink>
          </w:p>
        </w:tc>
      </w:tr>
      <w:tr w:rsidR="00384CAE" w:rsidRPr="00384CAE" w:rsidTr="00384CAE">
        <w:tc>
          <w:tcPr>
            <w:tcW w:w="4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84CAE" w:rsidRPr="00384CAE" w:rsidRDefault="00384CAE" w:rsidP="00384CAE">
            <w:pPr>
              <w:spacing w:after="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Издание книг, периодических публикаций и другие виды издательской деятельности</w:t>
            </w:r>
          </w:p>
        </w:tc>
        <w:tc>
          <w:tcPr>
            <w:tcW w:w="4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84CAE" w:rsidRPr="00384CAE" w:rsidRDefault="00384CAE" w:rsidP="00384CAE">
            <w:pPr>
              <w:spacing w:after="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Pr="00384CA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58.1</w:t>
              </w:r>
            </w:hyperlink>
          </w:p>
        </w:tc>
      </w:tr>
      <w:tr w:rsidR="00384CAE" w:rsidRPr="00384CAE" w:rsidTr="00384CAE">
        <w:tc>
          <w:tcPr>
            <w:tcW w:w="4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84CAE" w:rsidRPr="00384CAE" w:rsidRDefault="00384CAE" w:rsidP="00384CAE">
            <w:pPr>
              <w:spacing w:after="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Производство кожи и изделий из кожи</w:t>
            </w:r>
          </w:p>
        </w:tc>
        <w:tc>
          <w:tcPr>
            <w:tcW w:w="4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84CAE" w:rsidRPr="00384CAE" w:rsidRDefault="00384CAE" w:rsidP="00384CAE">
            <w:pPr>
              <w:spacing w:after="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Pr="00384CA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15</w:t>
              </w:r>
            </w:hyperlink>
          </w:p>
        </w:tc>
      </w:tr>
      <w:tr w:rsidR="00384CAE" w:rsidRPr="00384CAE" w:rsidTr="00384CAE">
        <w:tc>
          <w:tcPr>
            <w:tcW w:w="4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84CAE" w:rsidRPr="00384CAE" w:rsidRDefault="00384CAE" w:rsidP="00384CAE">
            <w:pPr>
              <w:spacing w:after="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Производство парфюмерных и косметических средств</w:t>
            </w:r>
          </w:p>
        </w:tc>
        <w:tc>
          <w:tcPr>
            <w:tcW w:w="4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84CAE" w:rsidRPr="00384CAE" w:rsidRDefault="00384CAE" w:rsidP="00384CAE">
            <w:pPr>
              <w:spacing w:after="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Pr="00384CA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20.42</w:t>
              </w:r>
            </w:hyperlink>
          </w:p>
        </w:tc>
      </w:tr>
      <w:tr w:rsidR="00384CAE" w:rsidRPr="00384CAE" w:rsidTr="00384CAE">
        <w:tc>
          <w:tcPr>
            <w:tcW w:w="4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84CAE" w:rsidRPr="00384CAE" w:rsidRDefault="00384CAE" w:rsidP="00384CAE">
            <w:pPr>
              <w:spacing w:after="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Производство бытовых электрических приборов</w:t>
            </w:r>
          </w:p>
        </w:tc>
        <w:tc>
          <w:tcPr>
            <w:tcW w:w="4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84CAE" w:rsidRPr="00384CAE" w:rsidRDefault="00384CAE" w:rsidP="00384CAE">
            <w:pPr>
              <w:spacing w:after="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Pr="00384CA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27.51</w:t>
              </w:r>
            </w:hyperlink>
          </w:p>
        </w:tc>
      </w:tr>
      <w:tr w:rsidR="00384CAE" w:rsidRPr="00384CAE" w:rsidTr="00384CAE">
        <w:tc>
          <w:tcPr>
            <w:tcW w:w="4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84CAE" w:rsidRPr="00384CAE" w:rsidRDefault="00384CAE" w:rsidP="00384CAE">
            <w:pPr>
              <w:spacing w:after="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Производство бытовой электроники</w:t>
            </w:r>
          </w:p>
        </w:tc>
        <w:tc>
          <w:tcPr>
            <w:tcW w:w="4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84CAE" w:rsidRPr="00384CAE" w:rsidRDefault="00384CAE" w:rsidP="00384CAE">
            <w:pPr>
              <w:spacing w:after="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Pr="00384CA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26.4</w:t>
              </w:r>
            </w:hyperlink>
          </w:p>
        </w:tc>
      </w:tr>
      <w:tr w:rsidR="00384CAE" w:rsidRPr="00384CAE" w:rsidTr="00384CAE">
        <w:tc>
          <w:tcPr>
            <w:tcW w:w="4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84CAE" w:rsidRPr="00384CAE" w:rsidRDefault="00384CAE" w:rsidP="00384CAE">
            <w:pPr>
              <w:spacing w:after="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Производство металлических изделий для ванных комнат и кухни</w:t>
            </w:r>
          </w:p>
        </w:tc>
        <w:tc>
          <w:tcPr>
            <w:tcW w:w="4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84CAE" w:rsidRPr="00384CAE" w:rsidRDefault="00384CAE" w:rsidP="00384CAE">
            <w:pPr>
              <w:spacing w:after="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Pr="00384CA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25.99.1</w:t>
              </w:r>
            </w:hyperlink>
          </w:p>
        </w:tc>
      </w:tr>
      <w:tr w:rsidR="00384CAE" w:rsidRPr="00384CAE" w:rsidTr="00384CAE">
        <w:tc>
          <w:tcPr>
            <w:tcW w:w="4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84CAE" w:rsidRPr="00384CAE" w:rsidRDefault="00384CAE" w:rsidP="00384CAE">
            <w:pPr>
              <w:spacing w:after="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Производство игр и игрушек</w:t>
            </w:r>
          </w:p>
        </w:tc>
        <w:tc>
          <w:tcPr>
            <w:tcW w:w="4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84CAE" w:rsidRPr="00384CAE" w:rsidRDefault="00384CAE" w:rsidP="00384CAE">
            <w:pPr>
              <w:spacing w:after="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Pr="00384CA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32.4</w:t>
              </w:r>
            </w:hyperlink>
          </w:p>
        </w:tc>
      </w:tr>
      <w:tr w:rsidR="00384CAE" w:rsidRPr="00384CAE" w:rsidTr="00384CAE">
        <w:tc>
          <w:tcPr>
            <w:tcW w:w="4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84CAE" w:rsidRPr="00384CAE" w:rsidRDefault="00384CAE" w:rsidP="00384CAE">
            <w:pPr>
              <w:spacing w:after="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Производство спортивных товаров</w:t>
            </w:r>
          </w:p>
        </w:tc>
        <w:tc>
          <w:tcPr>
            <w:tcW w:w="4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84CAE" w:rsidRPr="00384CAE" w:rsidRDefault="00384CAE" w:rsidP="00384CAE">
            <w:pPr>
              <w:spacing w:after="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Pr="00384CA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32.3</w:t>
              </w:r>
            </w:hyperlink>
          </w:p>
        </w:tc>
      </w:tr>
      <w:tr w:rsidR="00384CAE" w:rsidRPr="00384CAE" w:rsidTr="00384CAE">
        <w:tc>
          <w:tcPr>
            <w:tcW w:w="4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84CAE" w:rsidRPr="00384CAE" w:rsidRDefault="00384CAE" w:rsidP="00384CAE">
            <w:pPr>
              <w:spacing w:after="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Производство хозяйственных и декоративных керамических изделий</w:t>
            </w:r>
          </w:p>
        </w:tc>
        <w:tc>
          <w:tcPr>
            <w:tcW w:w="4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84CAE" w:rsidRPr="00384CAE" w:rsidRDefault="00384CAE" w:rsidP="00384CAE">
            <w:pPr>
              <w:spacing w:after="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Pr="00384CA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23.41</w:t>
              </w:r>
            </w:hyperlink>
          </w:p>
        </w:tc>
      </w:tr>
      <w:tr w:rsidR="00384CAE" w:rsidRPr="00384CAE" w:rsidTr="00384CAE">
        <w:tc>
          <w:tcPr>
            <w:tcW w:w="4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84CAE" w:rsidRPr="00384CAE" w:rsidRDefault="00384CAE" w:rsidP="00384CAE">
            <w:pPr>
              <w:spacing w:after="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Производство часов</w:t>
            </w:r>
          </w:p>
        </w:tc>
        <w:tc>
          <w:tcPr>
            <w:tcW w:w="4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84CAE" w:rsidRPr="00384CAE" w:rsidRDefault="00384CAE" w:rsidP="00384CAE">
            <w:pPr>
              <w:spacing w:after="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Pr="00384CA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26.52</w:t>
              </w:r>
            </w:hyperlink>
          </w:p>
        </w:tc>
      </w:tr>
      <w:tr w:rsidR="00384CAE" w:rsidRPr="00384CAE" w:rsidTr="00384CAE">
        <w:tc>
          <w:tcPr>
            <w:tcW w:w="4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84CAE" w:rsidRPr="00384CAE" w:rsidRDefault="00384CAE" w:rsidP="00384CAE">
            <w:pPr>
              <w:spacing w:after="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Производство бытовых неэлектрических приборов</w:t>
            </w:r>
          </w:p>
        </w:tc>
        <w:tc>
          <w:tcPr>
            <w:tcW w:w="4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84CAE" w:rsidRPr="00384CAE" w:rsidRDefault="00384CAE" w:rsidP="00384CAE">
            <w:pPr>
              <w:spacing w:after="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Pr="00384CA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27.52</w:t>
              </w:r>
            </w:hyperlink>
          </w:p>
        </w:tc>
      </w:tr>
      <w:tr w:rsidR="00384CAE" w:rsidRPr="00384CAE" w:rsidTr="00384CAE">
        <w:tc>
          <w:tcPr>
            <w:tcW w:w="4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84CAE" w:rsidRPr="00384CAE" w:rsidRDefault="00384CAE" w:rsidP="00384CAE">
            <w:pPr>
              <w:spacing w:after="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Производство фурнитуры из </w:t>
            </w:r>
            <w:r w:rsidRPr="00384C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недрагоценных металлов для одежды, обуви, кожгалантереи и прочих изделий, в том числе крючков, пряжек, застежек, петелек, колечек, трубчатых и раздвоенных заклепок и др.</w:t>
            </w:r>
          </w:p>
        </w:tc>
        <w:tc>
          <w:tcPr>
            <w:tcW w:w="4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84CAE" w:rsidRPr="00384CAE" w:rsidRDefault="00384CAE" w:rsidP="00384CAE">
            <w:pPr>
              <w:spacing w:after="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Pr="00384CA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25.99.25</w:t>
              </w:r>
            </w:hyperlink>
          </w:p>
        </w:tc>
      </w:tr>
      <w:tr w:rsidR="00384CAE" w:rsidRPr="00384CAE" w:rsidTr="00384CAE">
        <w:tc>
          <w:tcPr>
            <w:tcW w:w="4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84CAE" w:rsidRPr="00384CAE" w:rsidRDefault="00384CAE" w:rsidP="00384CAE">
            <w:pPr>
              <w:spacing w:after="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Производство статуэток, рам для фотографий, картин, зеркал и прочих декоративных изделий из недрагоценных металлов</w:t>
            </w:r>
          </w:p>
        </w:tc>
        <w:tc>
          <w:tcPr>
            <w:tcW w:w="4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84CAE" w:rsidRPr="00384CAE" w:rsidRDefault="00384CAE" w:rsidP="00384CAE">
            <w:pPr>
              <w:spacing w:after="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Pr="00384CA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25.99.24</w:t>
              </w:r>
            </w:hyperlink>
          </w:p>
        </w:tc>
      </w:tr>
      <w:tr w:rsidR="00384CAE" w:rsidRPr="00384CAE" w:rsidTr="00384CAE">
        <w:tc>
          <w:tcPr>
            <w:tcW w:w="4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84CAE" w:rsidRPr="00384CAE" w:rsidRDefault="00384CAE" w:rsidP="00384CAE">
            <w:pPr>
              <w:spacing w:after="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Производство велосипедов</w:t>
            </w:r>
          </w:p>
        </w:tc>
        <w:tc>
          <w:tcPr>
            <w:tcW w:w="4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84CAE" w:rsidRPr="00384CAE" w:rsidRDefault="00384CAE" w:rsidP="00384CAE">
            <w:pPr>
              <w:spacing w:after="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Pr="00384CA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30.92.1</w:t>
              </w:r>
            </w:hyperlink>
          </w:p>
        </w:tc>
      </w:tr>
      <w:tr w:rsidR="00384CAE" w:rsidRPr="00384CAE" w:rsidTr="00384CAE">
        <w:tc>
          <w:tcPr>
            <w:tcW w:w="4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84CAE" w:rsidRPr="00384CAE" w:rsidRDefault="00384CAE" w:rsidP="00384CAE">
            <w:pPr>
              <w:spacing w:after="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Производство зонтов, тростей, пуговиц, кнопок, застежек-молний</w:t>
            </w:r>
          </w:p>
        </w:tc>
        <w:tc>
          <w:tcPr>
            <w:tcW w:w="4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84CAE" w:rsidRPr="00384CAE" w:rsidRDefault="00384CAE" w:rsidP="00384CAE">
            <w:pPr>
              <w:spacing w:after="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history="1">
              <w:r w:rsidRPr="00384CA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32.99.3</w:t>
              </w:r>
            </w:hyperlink>
          </w:p>
        </w:tc>
      </w:tr>
      <w:tr w:rsidR="00384CAE" w:rsidRPr="00384CAE" w:rsidTr="00384CAE">
        <w:tc>
          <w:tcPr>
            <w:tcW w:w="4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84CAE" w:rsidRPr="00384CAE" w:rsidRDefault="00384CAE" w:rsidP="00384CAE">
            <w:pPr>
              <w:spacing w:after="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4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84CAE" w:rsidRPr="00384CAE" w:rsidRDefault="00384CAE" w:rsidP="00384CAE">
            <w:pPr>
              <w:spacing w:after="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r w:rsidRPr="00384CA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25.99.3</w:t>
              </w:r>
            </w:hyperlink>
          </w:p>
        </w:tc>
      </w:tr>
      <w:tr w:rsidR="00384CAE" w:rsidRPr="00384CAE" w:rsidTr="00384CAE">
        <w:tc>
          <w:tcPr>
            <w:tcW w:w="4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84CAE" w:rsidRPr="00384CAE" w:rsidRDefault="00384CAE" w:rsidP="00384CAE">
            <w:pPr>
              <w:spacing w:after="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Производство предметов одежды и аксессуаров для нее, включая перчатки, из пластмасс</w:t>
            </w:r>
          </w:p>
        </w:tc>
        <w:tc>
          <w:tcPr>
            <w:tcW w:w="4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84CAE" w:rsidRPr="00384CAE" w:rsidRDefault="00384CAE" w:rsidP="00384CAE">
            <w:pPr>
              <w:spacing w:after="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history="1">
              <w:r w:rsidRPr="00384CA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22.29.1</w:t>
              </w:r>
            </w:hyperlink>
          </w:p>
        </w:tc>
      </w:tr>
      <w:tr w:rsidR="00384CAE" w:rsidRPr="00384CAE" w:rsidTr="00384CAE">
        <w:tc>
          <w:tcPr>
            <w:tcW w:w="4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84CAE" w:rsidRPr="00384CAE" w:rsidRDefault="00384CAE" w:rsidP="00384CAE">
            <w:pPr>
              <w:spacing w:after="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Производство инвалидных колясок</w:t>
            </w:r>
          </w:p>
        </w:tc>
        <w:tc>
          <w:tcPr>
            <w:tcW w:w="4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84CAE" w:rsidRPr="00384CAE" w:rsidRDefault="00384CAE" w:rsidP="00384CAE">
            <w:pPr>
              <w:spacing w:after="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r w:rsidRPr="00384CA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30.92.2</w:t>
              </w:r>
            </w:hyperlink>
          </w:p>
        </w:tc>
      </w:tr>
      <w:tr w:rsidR="00384CAE" w:rsidRPr="00384CAE" w:rsidTr="00384CAE">
        <w:tc>
          <w:tcPr>
            <w:tcW w:w="4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84CAE" w:rsidRPr="00384CAE" w:rsidRDefault="00384CAE" w:rsidP="00384CAE">
            <w:pPr>
              <w:spacing w:after="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Производство изделий для праздников, карнавалов или прочих изделий для увеселения</w:t>
            </w:r>
          </w:p>
        </w:tc>
        <w:tc>
          <w:tcPr>
            <w:tcW w:w="4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84CAE" w:rsidRPr="00384CAE" w:rsidRDefault="00384CAE" w:rsidP="00384CAE">
            <w:pPr>
              <w:spacing w:after="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r w:rsidRPr="00384CA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32.99.6</w:t>
              </w:r>
            </w:hyperlink>
          </w:p>
        </w:tc>
      </w:tr>
      <w:tr w:rsidR="00384CAE" w:rsidRPr="00384CAE" w:rsidTr="00384CAE">
        <w:tc>
          <w:tcPr>
            <w:tcW w:w="4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84CAE" w:rsidRPr="00384CAE" w:rsidRDefault="00384CAE" w:rsidP="00384CAE">
            <w:pPr>
              <w:spacing w:after="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Производство предметов одежды и ее аксессуаров из вулканизированной резины</w:t>
            </w:r>
          </w:p>
        </w:tc>
        <w:tc>
          <w:tcPr>
            <w:tcW w:w="4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84CAE" w:rsidRPr="00384CAE" w:rsidRDefault="00384CAE" w:rsidP="00384CAE">
            <w:pPr>
              <w:spacing w:after="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Pr="00384CA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22.19.6</w:t>
              </w:r>
            </w:hyperlink>
          </w:p>
        </w:tc>
      </w:tr>
      <w:tr w:rsidR="00384CAE" w:rsidRPr="00384CAE" w:rsidTr="00384CAE">
        <w:tc>
          <w:tcPr>
            <w:tcW w:w="4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84CAE" w:rsidRPr="00384CAE" w:rsidRDefault="00384CAE" w:rsidP="00384CAE">
            <w:pPr>
              <w:spacing w:after="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Производство детских колясок и их частей</w:t>
            </w:r>
          </w:p>
        </w:tc>
        <w:tc>
          <w:tcPr>
            <w:tcW w:w="4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84CAE" w:rsidRPr="00384CAE" w:rsidRDefault="00384CAE" w:rsidP="00384CAE">
            <w:pPr>
              <w:spacing w:after="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r w:rsidRPr="00384CA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30.92.4</w:t>
              </w:r>
            </w:hyperlink>
          </w:p>
        </w:tc>
      </w:tr>
      <w:tr w:rsidR="00384CAE" w:rsidRPr="00384CAE" w:rsidTr="00384CAE">
        <w:tc>
          <w:tcPr>
            <w:tcW w:w="4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84CAE" w:rsidRPr="00384CAE" w:rsidRDefault="00384CAE" w:rsidP="00384CAE">
            <w:pPr>
              <w:spacing w:after="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Производство столовой и кухонной посуды из стекла или хрусталя</w:t>
            </w:r>
          </w:p>
        </w:tc>
        <w:tc>
          <w:tcPr>
            <w:tcW w:w="4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84CAE" w:rsidRPr="00384CAE" w:rsidRDefault="00384CAE" w:rsidP="00384CAE">
            <w:pPr>
              <w:spacing w:after="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 w:rsidRPr="00384CA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23.13.3</w:t>
              </w:r>
            </w:hyperlink>
          </w:p>
        </w:tc>
      </w:tr>
      <w:tr w:rsidR="00384CAE" w:rsidRPr="00384CAE" w:rsidTr="00384CAE">
        <w:tc>
          <w:tcPr>
            <w:tcW w:w="466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84CAE" w:rsidRPr="00384CAE" w:rsidRDefault="00384CAE" w:rsidP="00384CAE">
            <w:pPr>
              <w:spacing w:after="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A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Производство украшений для интерьера и аналогичных изделий из стекла или хрусталя</w:t>
            </w:r>
          </w:p>
        </w:tc>
        <w:tc>
          <w:tcPr>
            <w:tcW w:w="49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384CAE" w:rsidRPr="00384CAE" w:rsidRDefault="00384CAE" w:rsidP="00384CAE">
            <w:pPr>
              <w:spacing w:after="0" w:line="32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r w:rsidRPr="00384CA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23.13.5</w:t>
              </w:r>
            </w:hyperlink>
          </w:p>
        </w:tc>
      </w:tr>
    </w:tbl>
    <w:p w:rsidR="00384CAE" w:rsidRPr="00384CAE" w:rsidRDefault="00384CAE" w:rsidP="00384CAE">
      <w:pPr>
        <w:shd w:val="clear" w:color="auto" w:fill="F3EBFA"/>
        <w:spacing w:line="3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" w:history="1">
        <w:r w:rsidRPr="00384CA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Обратите внимание</w:t>
        </w:r>
      </w:hyperlink>
      <w:r w:rsidRPr="00384CAE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если заемщик — субъект малого предпринимательства, требуемый код по ОКВЭД может быть у него как основным, так и дополнительным. У остальных заемщиков во внимание берется только основной код. Код должен быть внесен в ЕГРЮЛ/ЕГРИП по состоянию на 1 марта 2020 года.</w:t>
      </w:r>
    </w:p>
    <w:p w:rsidR="00384CAE" w:rsidRPr="00384CAE" w:rsidRDefault="00384CAE" w:rsidP="00384CAE">
      <w:pPr>
        <w:shd w:val="clear" w:color="auto" w:fill="FFFFFF"/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3. Заемщик </w:t>
      </w:r>
      <w:hyperlink r:id="rId38" w:history="1">
        <w:r w:rsidRPr="00384CA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не находится</w:t>
        </w:r>
      </w:hyperlink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 стадии банкротства, его деятельность не приостановлена, заемщик-ИП не прекратил свою деятельность.</w:t>
      </w:r>
    </w:p>
    <w:p w:rsidR="00384CAE" w:rsidRPr="00384CAE" w:rsidRDefault="00384CAE" w:rsidP="00384CAE">
      <w:pPr>
        <w:shd w:val="clear" w:color="auto" w:fill="FFFFFF"/>
        <w:spacing w:after="0" w:line="32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anchor_2"/>
      <w:bookmarkEnd w:id="2"/>
      <w:r w:rsidRPr="00384C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какие цели выдается кредит</w:t>
      </w:r>
    </w:p>
    <w:p w:rsidR="00384CAE" w:rsidRPr="00384CAE" w:rsidRDefault="00384CAE" w:rsidP="00384CAE">
      <w:pPr>
        <w:shd w:val="clear" w:color="auto" w:fill="FFFFFF"/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Кредит выдается для покрытия любых документально подтвержденных расходов на предпринимательскую деятельность. К </w:t>
      </w:r>
      <w:proofErr w:type="gramStart"/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ним</w:t>
      </w:r>
      <w:proofErr w:type="gramEnd"/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том числе относится выплата зарплаты, а также оплата ранее полученных кредитов по </w:t>
      </w:r>
      <w:hyperlink r:id="rId39" w:history="1">
        <w:r w:rsidRPr="00384CA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программе "8,5 процентов"</w:t>
        </w:r>
      </w:hyperlink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и </w:t>
      </w:r>
      <w:hyperlink r:id="rId40" w:history="1">
        <w:r w:rsidRPr="00384CA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кредитов</w:t>
        </w:r>
      </w:hyperlink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на поддержку и сохранение занятости.</w:t>
      </w:r>
      <w:r w:rsidRPr="00384C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Кредитные средства </w:t>
      </w:r>
      <w:hyperlink r:id="rId41" w:history="1">
        <w:r w:rsidRPr="00384CA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нельзя тратить</w:t>
        </w:r>
      </w:hyperlink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на выплату дивидендов, выкуп собственных акций и долей в уставном капитале, на благотворительность.</w:t>
      </w:r>
    </w:p>
    <w:p w:rsidR="00384CAE" w:rsidRPr="00384CAE" w:rsidRDefault="00384CAE" w:rsidP="00384CAE">
      <w:pPr>
        <w:shd w:val="clear" w:color="auto" w:fill="FFFFFF"/>
        <w:spacing w:after="0" w:line="32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anchor_3"/>
      <w:bookmarkEnd w:id="3"/>
      <w:r w:rsidRPr="00384C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Когда и на какую сумму можно заключить договор</w:t>
      </w:r>
    </w:p>
    <w:p w:rsidR="00384CAE" w:rsidRPr="00384CAE" w:rsidRDefault="00384CAE" w:rsidP="00384CAE">
      <w:pPr>
        <w:shd w:val="clear" w:color="auto" w:fill="FFFFFF"/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Кредитный договор </w:t>
      </w:r>
      <w:hyperlink r:id="rId42" w:history="1">
        <w:r w:rsidRPr="00384CA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можно заключить</w:t>
        </w:r>
      </w:hyperlink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 1 июня по 1 ноября. Чем скорее это сделать, тем больше будет сумма кредита.</w:t>
      </w:r>
    </w:p>
    <w:p w:rsidR="00384CAE" w:rsidRPr="00384CAE" w:rsidRDefault="00384CAE" w:rsidP="00384CAE">
      <w:pPr>
        <w:shd w:val="clear" w:color="auto" w:fill="FFFFFF"/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Чтобы узнать </w:t>
      </w:r>
      <w:hyperlink r:id="rId43" w:history="1">
        <w:r w:rsidRPr="00384CA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максимальную сумму</w:t>
        </w:r>
      </w:hyperlink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кредита, нужно перемножить следующие показатели:</w:t>
      </w:r>
    </w:p>
    <w:p w:rsidR="00384CAE" w:rsidRPr="00384CAE" w:rsidRDefault="00384CAE" w:rsidP="00384CAE">
      <w:pPr>
        <w:numPr>
          <w:ilvl w:val="0"/>
          <w:numId w:val="2"/>
        </w:numPr>
        <w:shd w:val="clear" w:color="auto" w:fill="FFFFFF"/>
        <w:spacing w:after="0" w:line="3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расчетный </w:t>
      </w:r>
      <w:proofErr w:type="gramStart"/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размер оплаты труда</w:t>
      </w:r>
      <w:proofErr w:type="gramEnd"/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— МРОТ с учетом районных коэффициентов, процентных надбавок, а также страховых взносов в размере 30%;</w:t>
      </w:r>
    </w:p>
    <w:p w:rsidR="00384CAE" w:rsidRPr="00384CAE" w:rsidRDefault="00384CAE" w:rsidP="00384CAE">
      <w:pPr>
        <w:numPr>
          <w:ilvl w:val="0"/>
          <w:numId w:val="2"/>
        </w:numPr>
        <w:shd w:val="clear" w:color="auto" w:fill="FFFFFF"/>
        <w:spacing w:after="0" w:line="3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численность работников на 1 июня;</w:t>
      </w:r>
    </w:p>
    <w:p w:rsidR="00384CAE" w:rsidRPr="00384CAE" w:rsidRDefault="00384CAE" w:rsidP="00384CAE">
      <w:pPr>
        <w:numPr>
          <w:ilvl w:val="0"/>
          <w:numId w:val="2"/>
        </w:numPr>
        <w:shd w:val="clear" w:color="auto" w:fill="FFFFFF"/>
        <w:spacing w:after="0" w:line="3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базовый период, который равен периоду </w:t>
      </w:r>
      <w:proofErr w:type="gramStart"/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даты заключения</w:t>
      </w:r>
      <w:proofErr w:type="gramEnd"/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договора до 1 декабря.</w:t>
      </w:r>
    </w:p>
    <w:p w:rsidR="00384CAE" w:rsidRPr="00384CAE" w:rsidRDefault="00384CAE" w:rsidP="00384CAE">
      <w:pPr>
        <w:shd w:val="clear" w:color="auto" w:fill="FFFFFF"/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Выдача средств заемщику после заключения договора </w:t>
      </w:r>
      <w:hyperlink r:id="rId44" w:history="1">
        <w:r w:rsidRPr="00384CA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лимитирована</w:t>
        </w:r>
      </w:hyperlink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Лимит средств, которые можно получить за один раз, рассчитывается так:</w:t>
      </w:r>
    </w:p>
    <w:p w:rsidR="00384CAE" w:rsidRPr="00384CAE" w:rsidRDefault="00384CAE" w:rsidP="00384CAE">
      <w:pPr>
        <w:shd w:val="clear" w:color="auto" w:fill="FFFFFF"/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(расчетный </w:t>
      </w:r>
      <w:proofErr w:type="gramStart"/>
      <w:r w:rsidRPr="00384C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размер оплаты труда</w:t>
      </w:r>
      <w:proofErr w:type="gramEnd"/>
      <w:r w:rsidRPr="00384CA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 * 2 * (численность работников организации)</w:t>
      </w:r>
    </w:p>
    <w:p w:rsidR="00384CAE" w:rsidRPr="00384CAE" w:rsidRDefault="00384CAE" w:rsidP="00384CAE">
      <w:pPr>
        <w:shd w:val="clear" w:color="auto" w:fill="FFFFFF"/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Оставшуюся часть кредита банк будет перечислять раз в месяц в пределах этого лимита.</w:t>
      </w:r>
    </w:p>
    <w:p w:rsidR="00384CAE" w:rsidRPr="00384CAE" w:rsidRDefault="00384CAE" w:rsidP="00384CAE">
      <w:pPr>
        <w:shd w:val="clear" w:color="auto" w:fill="FFFFFF"/>
        <w:spacing w:after="0" w:line="32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anchor_4"/>
      <w:bookmarkEnd w:id="4"/>
      <w:r w:rsidRPr="00384C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Каковы правила погашения и списания кредита</w:t>
      </w:r>
    </w:p>
    <w:p w:rsidR="00384CAE" w:rsidRPr="00384CAE" w:rsidRDefault="00384CAE" w:rsidP="00384CAE">
      <w:pPr>
        <w:shd w:val="clear" w:color="auto" w:fill="FFFFFF"/>
        <w:spacing w:after="213" w:line="3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кредита зависят от периодов, в течение которых действует договор. Правила предусматривают три периода:</w:t>
      </w:r>
    </w:p>
    <w:p w:rsidR="00384CAE" w:rsidRPr="00384CAE" w:rsidRDefault="00384CAE" w:rsidP="00384CAE">
      <w:pPr>
        <w:numPr>
          <w:ilvl w:val="0"/>
          <w:numId w:val="3"/>
        </w:numPr>
        <w:shd w:val="clear" w:color="auto" w:fill="FFFFFF"/>
        <w:spacing w:after="0" w:line="3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обязательный </w:t>
      </w:r>
      <w:r w:rsidRPr="00384C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базовый период</w:t>
      </w:r>
      <w:r w:rsidRPr="00384CA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длится до 1 декабря 2020 года;</w:t>
      </w:r>
    </w:p>
    <w:p w:rsidR="00384CAE" w:rsidRPr="00384CAE" w:rsidRDefault="00384CAE" w:rsidP="00384CAE">
      <w:pPr>
        <w:numPr>
          <w:ilvl w:val="0"/>
          <w:numId w:val="3"/>
        </w:numPr>
        <w:shd w:val="clear" w:color="auto" w:fill="FFFFFF"/>
        <w:spacing w:after="0" w:line="3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необязательный </w:t>
      </w:r>
      <w:r w:rsidRPr="00384C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период наблюдения</w:t>
      </w:r>
      <w:r w:rsidRPr="00384CA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Наступает, если заемщик продолжает свою деятельность и сохранил персонал в установленных правилами пределах. Длится с 1 декабря 2020 года до 1 апреля 2021 года;</w:t>
      </w:r>
    </w:p>
    <w:p w:rsidR="00384CAE" w:rsidRPr="00384CAE" w:rsidRDefault="00384CAE" w:rsidP="00384CAE">
      <w:pPr>
        <w:numPr>
          <w:ilvl w:val="0"/>
          <w:numId w:val="3"/>
        </w:numPr>
        <w:shd w:val="clear" w:color="auto" w:fill="FFFFFF"/>
        <w:spacing w:after="0" w:line="3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необязательный трехмесячный </w:t>
      </w:r>
      <w:r w:rsidRPr="00384C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период погашения</w:t>
      </w:r>
      <w:r w:rsidRPr="00384CAE">
        <w:rPr>
          <w:rFonts w:ascii="Times New Roman" w:eastAsia="Times New Roman" w:hAnsi="Times New Roman" w:cs="Times New Roman"/>
          <w:sz w:val="28"/>
          <w:szCs w:val="28"/>
          <w:lang w:eastAsia="ru-RU"/>
        </w:rPr>
        <w:t>. Может наступать как после базового периода, так и после периода наблюдения. Не наступает, если есть условия для списания кредита.</w:t>
      </w:r>
    </w:p>
    <w:p w:rsidR="00384CAE" w:rsidRPr="00384CAE" w:rsidRDefault="00384CAE" w:rsidP="00384CAE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C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Базовый период</w:t>
      </w:r>
    </w:p>
    <w:p w:rsidR="00384CAE" w:rsidRPr="00384CAE" w:rsidRDefault="00384CAE" w:rsidP="00384CAE">
      <w:pPr>
        <w:shd w:val="clear" w:color="auto" w:fill="FFFFFF"/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 </w:t>
      </w:r>
      <w:hyperlink r:id="rId45" w:history="1">
        <w:r w:rsidRPr="00384CA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1 декабря 2020 года</w:t>
        </w:r>
      </w:hyperlink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384CAE" w:rsidRPr="00384CAE" w:rsidRDefault="00384CAE" w:rsidP="00384CAE">
      <w:pPr>
        <w:numPr>
          <w:ilvl w:val="0"/>
          <w:numId w:val="4"/>
        </w:numPr>
        <w:shd w:val="clear" w:color="auto" w:fill="FFFFFF"/>
        <w:spacing w:after="0" w:line="3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заемщик ничего не платит банку;</w:t>
      </w:r>
    </w:p>
    <w:p w:rsidR="00384CAE" w:rsidRPr="00384CAE" w:rsidRDefault="00384CAE" w:rsidP="00384CAE">
      <w:pPr>
        <w:numPr>
          <w:ilvl w:val="0"/>
          <w:numId w:val="4"/>
        </w:numPr>
        <w:shd w:val="clear" w:color="auto" w:fill="FFFFFF"/>
        <w:spacing w:after="0" w:line="3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заемщика </w:t>
      </w:r>
      <w:hyperlink r:id="rId46" w:history="1">
        <w:r w:rsidRPr="00384CA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действует</w:t>
        </w:r>
      </w:hyperlink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конечная ставка не выше 2% </w:t>
      </w:r>
      <w:proofErr w:type="gramStart"/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годовых</w:t>
      </w:r>
      <w:proofErr w:type="gramEnd"/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384CAE" w:rsidRPr="00384CAE" w:rsidRDefault="00384CAE" w:rsidP="00384CAE">
      <w:pPr>
        <w:numPr>
          <w:ilvl w:val="0"/>
          <w:numId w:val="4"/>
        </w:numPr>
        <w:shd w:val="clear" w:color="auto" w:fill="FFFFFF"/>
        <w:spacing w:after="0" w:line="3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начисляемые за базовый период проценты </w:t>
      </w:r>
      <w:hyperlink r:id="rId47" w:history="1">
        <w:r w:rsidRPr="00384CA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переносятся</w:t>
        </w:r>
      </w:hyperlink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 основной долг на дату окончания базового периода.</w:t>
      </w:r>
    </w:p>
    <w:p w:rsidR="00384CAE" w:rsidRPr="00384CAE" w:rsidRDefault="00384CAE" w:rsidP="00384CAE">
      <w:pPr>
        <w:shd w:val="clear" w:color="auto" w:fill="FFFFFF"/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окончании этого периода есть два варианта.</w:t>
      </w:r>
    </w:p>
    <w:p w:rsidR="00384CAE" w:rsidRPr="00384CAE" w:rsidRDefault="00384CAE" w:rsidP="00384CAE">
      <w:pPr>
        <w:shd w:val="clear" w:color="auto" w:fill="FFFFFF"/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Вариант 1.</w:t>
      </w:r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По итогам хотя бы одного месяца базового периода число работников заемщика </w:t>
      </w:r>
      <w:hyperlink r:id="rId48" w:history="1">
        <w:r w:rsidRPr="00384CA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сократилось</w:t>
        </w:r>
      </w:hyperlink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более чем на 20% по сравнению с численностью на 1 июня.</w:t>
      </w:r>
    </w:p>
    <w:p w:rsidR="00384CAE" w:rsidRPr="00384CAE" w:rsidRDefault="00384CAE" w:rsidP="00384CAE">
      <w:pPr>
        <w:shd w:val="clear" w:color="auto" w:fill="FFFFFF"/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этом случае наступает </w:t>
      </w:r>
      <w:r w:rsidRPr="00384C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период погашения</w:t>
      </w:r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тремя равными платежами, 28 декабря 2020 года, 28 января и 1 марта 2021 года, заемщик </w:t>
      </w:r>
      <w:hyperlink r:id="rId49" w:history="1">
        <w:r w:rsidRPr="00384CA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должен вернуть</w:t>
        </w:r>
      </w:hyperlink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кредит. В период погашения </w:t>
      </w:r>
      <w:hyperlink r:id="rId50" w:history="1">
        <w:r w:rsidRPr="00384CA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действует</w:t>
        </w:r>
      </w:hyperlink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не льготная, а стандартная ставка.</w:t>
      </w:r>
    </w:p>
    <w:p w:rsidR="00384CAE" w:rsidRPr="00384CAE" w:rsidRDefault="00384CAE" w:rsidP="00384CAE">
      <w:pPr>
        <w:shd w:val="clear" w:color="auto" w:fill="FFFFFF"/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Период погашения также </w:t>
      </w:r>
      <w:hyperlink r:id="rId51" w:history="1">
        <w:r w:rsidRPr="00384CA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наступает</w:t>
        </w:r>
      </w:hyperlink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если не позднее 25 ноября введена процедура банкротства, приостановлена деятельность либо заемщик-ИП прекратил свою деятельность.</w:t>
      </w:r>
    </w:p>
    <w:p w:rsidR="00384CAE" w:rsidRPr="00384CAE" w:rsidRDefault="00384CAE" w:rsidP="00384CAE">
      <w:pPr>
        <w:shd w:val="clear" w:color="auto" w:fill="FFFFFF"/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Вариант 2.</w:t>
      </w:r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Если нет обстоятельств, указанных в предыдущем варианте, начинается период наблюдения.</w:t>
      </w:r>
    </w:p>
    <w:p w:rsidR="00384CAE" w:rsidRPr="00384CAE" w:rsidRDefault="00384CAE" w:rsidP="00384CAE">
      <w:pPr>
        <w:shd w:val="clear" w:color="auto" w:fill="FFFFFF"/>
        <w:spacing w:before="384" w:after="96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4C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 наблюдения</w:t>
      </w:r>
    </w:p>
    <w:p w:rsidR="00384CAE" w:rsidRPr="00384CAE" w:rsidRDefault="00384CAE" w:rsidP="00384CAE">
      <w:pPr>
        <w:shd w:val="clear" w:color="auto" w:fill="FFFFFF"/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 1 декабря 2020 года по 1 апреля 2021 года:</w:t>
      </w:r>
    </w:p>
    <w:p w:rsidR="00384CAE" w:rsidRPr="00384CAE" w:rsidRDefault="00384CAE" w:rsidP="00384CAE">
      <w:pPr>
        <w:numPr>
          <w:ilvl w:val="0"/>
          <w:numId w:val="5"/>
        </w:numPr>
        <w:shd w:val="clear" w:color="auto" w:fill="FFFFFF"/>
        <w:spacing w:after="0" w:line="3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заемщик ничего не платит банку;</w:t>
      </w:r>
    </w:p>
    <w:p w:rsidR="00384CAE" w:rsidRPr="00384CAE" w:rsidRDefault="00384CAE" w:rsidP="00384CAE">
      <w:pPr>
        <w:numPr>
          <w:ilvl w:val="0"/>
          <w:numId w:val="5"/>
        </w:numPr>
        <w:shd w:val="clear" w:color="auto" w:fill="FFFFFF"/>
        <w:spacing w:after="0" w:line="3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заемщика </w:t>
      </w:r>
      <w:hyperlink r:id="rId52" w:history="1">
        <w:r w:rsidRPr="00384CA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действует</w:t>
        </w:r>
      </w:hyperlink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конечная ставка не выше 2% </w:t>
      </w:r>
      <w:proofErr w:type="gramStart"/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годовых</w:t>
      </w:r>
      <w:proofErr w:type="gramEnd"/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384CAE" w:rsidRPr="00384CAE" w:rsidRDefault="00384CAE" w:rsidP="00384CAE">
      <w:pPr>
        <w:numPr>
          <w:ilvl w:val="0"/>
          <w:numId w:val="5"/>
        </w:numPr>
        <w:shd w:val="clear" w:color="auto" w:fill="FFFFFF"/>
        <w:spacing w:after="0" w:line="3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начисляемые проценты </w:t>
      </w:r>
      <w:hyperlink r:id="rId53" w:history="1">
        <w:r w:rsidRPr="00384CA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переносятся</w:t>
        </w:r>
      </w:hyperlink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 основной долг на дату окончания периода наблюдения.</w:t>
      </w:r>
    </w:p>
    <w:p w:rsidR="00384CAE" w:rsidRPr="00384CAE" w:rsidRDefault="00384CAE" w:rsidP="00384CAE">
      <w:pPr>
        <w:shd w:val="clear" w:color="auto" w:fill="FFFFFF"/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Весь долг по кредиту, включая проценты, </w:t>
      </w:r>
      <w:r w:rsidRPr="00384C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спишут полностью</w:t>
      </w:r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если:</w:t>
      </w:r>
    </w:p>
    <w:p w:rsidR="00384CAE" w:rsidRPr="00384CAE" w:rsidRDefault="00384CAE" w:rsidP="00384CAE">
      <w:pPr>
        <w:numPr>
          <w:ilvl w:val="0"/>
          <w:numId w:val="6"/>
        </w:numPr>
        <w:shd w:val="clear" w:color="auto" w:fill="FFFFFF"/>
        <w:spacing w:after="0" w:line="3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 марта 2021 года число работников составит </w:t>
      </w:r>
      <w:hyperlink r:id="rId54" w:history="1">
        <w:r w:rsidRPr="00384CA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не менее 90%</w:t>
        </w:r>
      </w:hyperlink>
      <w:r w:rsidRPr="00384CA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штата по состоянию на 1 июня 2020 года. При этом на конец каждого отчетного месяца число работников не должно опускаться ниже 80% от указанного штата. Полагаем, что самый безопасный вариант — сохранять численность на уровне 90% на конец каждого месяца периода наблюдения, а не только по состоянию на 1 марта</w:t>
      </w:r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384CAE" w:rsidRPr="00384CAE" w:rsidRDefault="00384CAE" w:rsidP="00384CAE">
      <w:pPr>
        <w:numPr>
          <w:ilvl w:val="0"/>
          <w:numId w:val="6"/>
        </w:numPr>
        <w:shd w:val="clear" w:color="auto" w:fill="FFFFFF"/>
        <w:spacing w:after="0" w:line="3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5" w:history="1">
        <w:r w:rsidRPr="00384CA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не введена</w:t>
        </w:r>
      </w:hyperlink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процедура банкротства заемщика, деятельность не приостановлена, заемщик-ИП не прекратил свою деятельность;</w:t>
      </w:r>
    </w:p>
    <w:p w:rsidR="00384CAE" w:rsidRPr="00384CAE" w:rsidRDefault="00384CAE" w:rsidP="00384CAE">
      <w:pPr>
        <w:numPr>
          <w:ilvl w:val="0"/>
          <w:numId w:val="6"/>
        </w:numPr>
        <w:shd w:val="clear" w:color="auto" w:fill="FFFFFF"/>
        <w:spacing w:after="0" w:line="32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6" w:history="1">
        <w:r w:rsidRPr="00384CA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средняя зарплата</w:t>
        </w:r>
      </w:hyperlink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одного работника в период наблюдения была не ниже МРОТ.</w:t>
      </w:r>
    </w:p>
    <w:p w:rsidR="00384CAE" w:rsidRPr="00384CAE" w:rsidRDefault="00384CAE" w:rsidP="00384CAE">
      <w:pPr>
        <w:shd w:val="clear" w:color="auto" w:fill="FFFFFF"/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численность работников по итогам каждого месяца в период наблюдения не будет опускаться ниже 80%, кредит </w:t>
      </w:r>
      <w:hyperlink r:id="rId57" w:history="1">
        <w:r w:rsidRPr="00384CA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спишут наполовину</w:t>
        </w:r>
      </w:hyperlink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На каких условиях заемщик выплачивает вторую половину долга, в правилах не уточняется.</w:t>
      </w:r>
    </w:p>
    <w:p w:rsidR="00384CAE" w:rsidRPr="00384CAE" w:rsidRDefault="00384CAE" w:rsidP="00384CAE">
      <w:pPr>
        <w:shd w:val="clear" w:color="auto" w:fill="F3EBFA"/>
        <w:spacing w:line="3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Доходы, которые возникнут из-за списания кредита, </w:t>
      </w:r>
      <w:hyperlink r:id="rId58" w:anchor="anchor_3" w:history="1">
        <w:r w:rsidRPr="00384CA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планируют освободить</w:t>
        </w:r>
      </w:hyperlink>
      <w:r w:rsidRPr="00384CA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налогов.</w:t>
      </w:r>
    </w:p>
    <w:p w:rsidR="002D7DD9" w:rsidRPr="00384CAE" w:rsidRDefault="00384CAE" w:rsidP="00384CAE">
      <w:pPr>
        <w:shd w:val="clear" w:color="auto" w:fill="FFFFFF"/>
        <w:spacing w:line="3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рассмотренные условия не выполнены, наступает </w:t>
      </w:r>
      <w:r w:rsidRPr="00384C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период погашения.</w:t>
      </w:r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Долги по кредиту </w:t>
      </w:r>
      <w:hyperlink r:id="rId59" w:history="1">
        <w:r w:rsidRPr="00384CA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придется вернуть</w:t>
        </w:r>
      </w:hyperlink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тремя равными платежами: 30 апреля, 30 мая и 30 июня 2021 года. В период погашения </w:t>
      </w:r>
      <w:hyperlink r:id="rId60" w:history="1">
        <w:r w:rsidRPr="00384CAE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действует</w:t>
        </w:r>
      </w:hyperlink>
      <w:r w:rsidRPr="00384C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не льготная, а стандартная ставка по договору.</w:t>
      </w:r>
    </w:p>
    <w:sectPr w:rsidR="002D7DD9" w:rsidRPr="0038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60F4"/>
    <w:multiLevelType w:val="multilevel"/>
    <w:tmpl w:val="5C24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34AE3"/>
    <w:multiLevelType w:val="multilevel"/>
    <w:tmpl w:val="5AEE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22259C"/>
    <w:multiLevelType w:val="multilevel"/>
    <w:tmpl w:val="FD92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BA60A7"/>
    <w:multiLevelType w:val="multilevel"/>
    <w:tmpl w:val="687E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721FDE"/>
    <w:multiLevelType w:val="multilevel"/>
    <w:tmpl w:val="956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C51A21"/>
    <w:multiLevelType w:val="multilevel"/>
    <w:tmpl w:val="1004C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1B"/>
    <w:rsid w:val="002D7DD9"/>
    <w:rsid w:val="00384CAE"/>
    <w:rsid w:val="0074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4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4C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4C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C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4C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4C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84CAE"/>
  </w:style>
  <w:style w:type="character" w:styleId="a3">
    <w:name w:val="Hyperlink"/>
    <w:basedOn w:val="a0"/>
    <w:uiPriority w:val="99"/>
    <w:semiHidden/>
    <w:unhideWhenUsed/>
    <w:rsid w:val="00384CAE"/>
    <w:rPr>
      <w:color w:val="0000FF"/>
      <w:u w:val="single"/>
    </w:rPr>
  </w:style>
  <w:style w:type="character" w:styleId="a4">
    <w:name w:val="Strong"/>
    <w:basedOn w:val="a0"/>
    <w:uiPriority w:val="22"/>
    <w:qFormat/>
    <w:rsid w:val="00384CAE"/>
    <w:rPr>
      <w:b/>
      <w:bCs/>
    </w:rPr>
  </w:style>
  <w:style w:type="paragraph" w:styleId="a5">
    <w:name w:val="Normal (Web)"/>
    <w:basedOn w:val="a"/>
    <w:uiPriority w:val="99"/>
    <w:unhideWhenUsed/>
    <w:rsid w:val="0038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oilertitle">
    <w:name w:val="spoiler__title"/>
    <w:basedOn w:val="a"/>
    <w:rsid w:val="0038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84CA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8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4C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4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4C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4C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C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4C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4C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384CAE"/>
  </w:style>
  <w:style w:type="character" w:styleId="a3">
    <w:name w:val="Hyperlink"/>
    <w:basedOn w:val="a0"/>
    <w:uiPriority w:val="99"/>
    <w:semiHidden/>
    <w:unhideWhenUsed/>
    <w:rsid w:val="00384CAE"/>
    <w:rPr>
      <w:color w:val="0000FF"/>
      <w:u w:val="single"/>
    </w:rPr>
  </w:style>
  <w:style w:type="character" w:styleId="a4">
    <w:name w:val="Strong"/>
    <w:basedOn w:val="a0"/>
    <w:uiPriority w:val="22"/>
    <w:qFormat/>
    <w:rsid w:val="00384CAE"/>
    <w:rPr>
      <w:b/>
      <w:bCs/>
    </w:rPr>
  </w:style>
  <w:style w:type="paragraph" w:styleId="a5">
    <w:name w:val="Normal (Web)"/>
    <w:basedOn w:val="a"/>
    <w:uiPriority w:val="99"/>
    <w:unhideWhenUsed/>
    <w:rsid w:val="0038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oilertitle">
    <w:name w:val="spoiler__title"/>
    <w:basedOn w:val="a"/>
    <w:rsid w:val="0038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84CA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84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4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5128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2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213091">
              <w:marLeft w:val="0"/>
              <w:marRight w:val="0"/>
              <w:marTop w:val="319"/>
              <w:marBottom w:val="4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8044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8E849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89826">
                          <w:marLeft w:val="0"/>
                          <w:marRight w:val="0"/>
                          <w:marTop w:val="0"/>
                          <w:marBottom w:val="2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258880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43339">
                  <w:marLeft w:val="0"/>
                  <w:marRight w:val="0"/>
                  <w:marTop w:val="213"/>
                  <w:marBottom w:val="21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main?base=LAW;n=350817;dst=101065" TargetMode="External"/><Relationship Id="rId18" Type="http://schemas.openxmlformats.org/officeDocument/2006/relationships/hyperlink" Target="consultantplus://offline/ref=main?base=LAW;n=350817;dst=102039" TargetMode="External"/><Relationship Id="rId26" Type="http://schemas.openxmlformats.org/officeDocument/2006/relationships/hyperlink" Target="consultantplus://offline/ref=main?base=LAW;n=350817;dst=101970" TargetMode="External"/><Relationship Id="rId39" Type="http://schemas.openxmlformats.org/officeDocument/2006/relationships/hyperlink" Target="consultantplus://offline/ref=main?base=LAW;n=349166;dst=100497" TargetMode="External"/><Relationship Id="rId21" Type="http://schemas.openxmlformats.org/officeDocument/2006/relationships/hyperlink" Target="consultantplus://offline/ref=main?base=LAW;n=350817;dst=102647" TargetMode="External"/><Relationship Id="rId34" Type="http://schemas.openxmlformats.org/officeDocument/2006/relationships/hyperlink" Target="consultantplus://offline/ref=main?base=LAW;n=350817;dst=102605" TargetMode="External"/><Relationship Id="rId42" Type="http://schemas.openxmlformats.org/officeDocument/2006/relationships/hyperlink" Target="consultantplus://offline/ref=main?base=LAW;n=352711;dst=100018" TargetMode="External"/><Relationship Id="rId47" Type="http://schemas.openxmlformats.org/officeDocument/2006/relationships/hyperlink" Target="consultantplus://offline/ref=main?base=LAW;n=352711;dst=100043" TargetMode="External"/><Relationship Id="rId50" Type="http://schemas.openxmlformats.org/officeDocument/2006/relationships/hyperlink" Target="consultantplus://offline/ref=main?base=LAW;n=352711;dst=100041" TargetMode="External"/><Relationship Id="rId55" Type="http://schemas.openxmlformats.org/officeDocument/2006/relationships/hyperlink" Target="consultantplus://offline/ref=main?base=LAW;n=352711;dst=100057" TargetMode="External"/><Relationship Id="rId7" Type="http://schemas.openxmlformats.org/officeDocument/2006/relationships/hyperlink" Target="consultantplus://offline/ref=main?base=LAW;n=352711;dst=100017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main?base=LAW;n=350817;dst=101535" TargetMode="External"/><Relationship Id="rId20" Type="http://schemas.openxmlformats.org/officeDocument/2006/relationships/hyperlink" Target="consultantplus://offline/ref=main?base=LAW;n=350817;dst=102651" TargetMode="External"/><Relationship Id="rId29" Type="http://schemas.openxmlformats.org/officeDocument/2006/relationships/hyperlink" Target="consultantplus://offline/ref=main?base=LAW;n=350817;dst=105768" TargetMode="External"/><Relationship Id="rId41" Type="http://schemas.openxmlformats.org/officeDocument/2006/relationships/hyperlink" Target="consultantplus://offline/ref=main?base=LAW;n=352711;dst=100019" TargetMode="External"/><Relationship Id="rId54" Type="http://schemas.openxmlformats.org/officeDocument/2006/relationships/hyperlink" Target="consultantplus://offline/ref=main?base=LAW;n=352711;dst=100124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conomy.gov.ru/material/news/minekonomrazvitiya_rossii_obyavilo_priem_zayavok_ot_bankov_po_kreditam_na_vosstanovlenie_deyatelnosti.html" TargetMode="External"/><Relationship Id="rId11" Type="http://schemas.openxmlformats.org/officeDocument/2006/relationships/hyperlink" Target="consultantplus://offline/ref=main?base=LAW;n=350817;dst=101184" TargetMode="External"/><Relationship Id="rId24" Type="http://schemas.openxmlformats.org/officeDocument/2006/relationships/hyperlink" Target="consultantplus://offline/ref=main?base=LAW;n=350817;dst=102194" TargetMode="External"/><Relationship Id="rId32" Type="http://schemas.openxmlformats.org/officeDocument/2006/relationships/hyperlink" Target="consultantplus://offline/ref=main?base=LAW;n=350817;dst=102675" TargetMode="External"/><Relationship Id="rId37" Type="http://schemas.openxmlformats.org/officeDocument/2006/relationships/hyperlink" Target="consultantplus://offline/ref=main?base=LAW;n=352711;dst=100049" TargetMode="External"/><Relationship Id="rId40" Type="http://schemas.openxmlformats.org/officeDocument/2006/relationships/hyperlink" Target="consultantplus://offline/ref=main?base=LAW;n=351396;dst=100134" TargetMode="External"/><Relationship Id="rId45" Type="http://schemas.openxmlformats.org/officeDocument/2006/relationships/hyperlink" Target="consultantplus://offline/ref=main?base=LAW;n=352711;dst=100021" TargetMode="External"/><Relationship Id="rId53" Type="http://schemas.openxmlformats.org/officeDocument/2006/relationships/hyperlink" Target="consultantplus://offline/ref=main?base=LAW;n=352711;dst=100043" TargetMode="External"/><Relationship Id="rId58" Type="http://schemas.openxmlformats.org/officeDocument/2006/relationships/hyperlink" Target="http://ondb.consultant.ru/news/1300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main?base=LAW;n=350817;dst=101271" TargetMode="External"/><Relationship Id="rId23" Type="http://schemas.openxmlformats.org/officeDocument/2006/relationships/hyperlink" Target="consultantplus://offline/ref=main?base=LAW;n=350817;dst=102079" TargetMode="External"/><Relationship Id="rId28" Type="http://schemas.openxmlformats.org/officeDocument/2006/relationships/hyperlink" Target="consultantplus://offline/ref=main?base=LAW;n=350817;dst=102669" TargetMode="External"/><Relationship Id="rId36" Type="http://schemas.openxmlformats.org/officeDocument/2006/relationships/hyperlink" Target="consultantplus://offline/ref=main?base=LAW;n=350817;dst=101654" TargetMode="External"/><Relationship Id="rId49" Type="http://schemas.openxmlformats.org/officeDocument/2006/relationships/hyperlink" Target="consultantplus://offline/ref=main?base=LAW;n=352711;dst=100044" TargetMode="External"/><Relationship Id="rId57" Type="http://schemas.openxmlformats.org/officeDocument/2006/relationships/hyperlink" Target="consultantplus://offline/ref=main?base=LAW;n=352711;dst=100125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main?base=LAW;n=352711;dst=100163" TargetMode="External"/><Relationship Id="rId19" Type="http://schemas.openxmlformats.org/officeDocument/2006/relationships/hyperlink" Target="consultantplus://offline/ref=main?base=LAW;n=350817;dst=101956" TargetMode="External"/><Relationship Id="rId31" Type="http://schemas.openxmlformats.org/officeDocument/2006/relationships/hyperlink" Target="consultantplus://offline/ref=main?base=LAW;n=350817;dst=102601" TargetMode="External"/><Relationship Id="rId44" Type="http://schemas.openxmlformats.org/officeDocument/2006/relationships/hyperlink" Target="consultantplus://offline/ref=main?base=LAW;n=352711;dst=100047" TargetMode="External"/><Relationship Id="rId52" Type="http://schemas.openxmlformats.org/officeDocument/2006/relationships/hyperlink" Target="consultantplus://offline/ref=main?base=LAW;n=352711;dst=100041" TargetMode="External"/><Relationship Id="rId60" Type="http://schemas.openxmlformats.org/officeDocument/2006/relationships/hyperlink" Target="consultantplus://offline/ref=main?base=LAW;n=352711;dst=10004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main?base=LAW;n=352373;dst=100010" TargetMode="External"/><Relationship Id="rId14" Type="http://schemas.openxmlformats.org/officeDocument/2006/relationships/hyperlink" Target="consultantplus://offline/ref=main?base=LAW;n=350817;dst=104371" TargetMode="External"/><Relationship Id="rId22" Type="http://schemas.openxmlformats.org/officeDocument/2006/relationships/hyperlink" Target="consultantplus://offline/ref=main?base=LAW;n=350817;dst=101698" TargetMode="External"/><Relationship Id="rId27" Type="http://schemas.openxmlformats.org/officeDocument/2006/relationships/hyperlink" Target="consultantplus://offline/ref=main?base=LAW;n=350817;dst=102599" TargetMode="External"/><Relationship Id="rId30" Type="http://schemas.openxmlformats.org/officeDocument/2006/relationships/hyperlink" Target="consultantplus://offline/ref=main?base=LAW;n=350817;dst=101615" TargetMode="External"/><Relationship Id="rId35" Type="http://schemas.openxmlformats.org/officeDocument/2006/relationships/hyperlink" Target="consultantplus://offline/ref=main?base=LAW;n=350817;dst=101650" TargetMode="External"/><Relationship Id="rId43" Type="http://schemas.openxmlformats.org/officeDocument/2006/relationships/hyperlink" Target="consultantplus://offline/ref=main?base=LAW;n=352711;dst=100100" TargetMode="External"/><Relationship Id="rId48" Type="http://schemas.openxmlformats.org/officeDocument/2006/relationships/hyperlink" Target="consultantplus://offline/ref=main?base=LAW;n=352711;dst=100053" TargetMode="External"/><Relationship Id="rId56" Type="http://schemas.openxmlformats.org/officeDocument/2006/relationships/hyperlink" Target="consultantplus://offline/ref=main?base=LAW;n=352711;dst=100059" TargetMode="External"/><Relationship Id="rId8" Type="http://schemas.openxmlformats.org/officeDocument/2006/relationships/hyperlink" Target="consultantplus://offline/ref=main?base=LAW;n=352711;dst=100039" TargetMode="External"/><Relationship Id="rId51" Type="http://schemas.openxmlformats.org/officeDocument/2006/relationships/hyperlink" Target="consultantplus://offline/ref=main?base=LAW;n=352711;dst=10005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main?base=LAW;n=350817;dst=102609" TargetMode="External"/><Relationship Id="rId17" Type="http://schemas.openxmlformats.org/officeDocument/2006/relationships/hyperlink" Target="consultantplus://offline/ref=main?base=LAW;n=350817;dst=102180" TargetMode="External"/><Relationship Id="rId25" Type="http://schemas.openxmlformats.org/officeDocument/2006/relationships/hyperlink" Target="consultantplus://offline/ref=main?base=LAW;n=350817;dst=101972" TargetMode="External"/><Relationship Id="rId33" Type="http://schemas.openxmlformats.org/officeDocument/2006/relationships/hyperlink" Target="consultantplus://offline/ref=main?base=LAW;n=350817;dst=101601" TargetMode="External"/><Relationship Id="rId38" Type="http://schemas.openxmlformats.org/officeDocument/2006/relationships/hyperlink" Target="consultantplus://offline/ref=main?base=LAW;n=352711;dst=100040" TargetMode="External"/><Relationship Id="rId46" Type="http://schemas.openxmlformats.org/officeDocument/2006/relationships/hyperlink" Target="consultantplus://offline/ref=main?base=LAW;n=352711;dst=100041" TargetMode="External"/><Relationship Id="rId59" Type="http://schemas.openxmlformats.org/officeDocument/2006/relationships/hyperlink" Target="consultantplus://offline/ref=main?base=LAW;n=352711;dst=100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1685</Words>
  <Characters>9609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GLAVOBT</dc:creator>
  <cp:keywords/>
  <dc:description/>
  <cp:lastModifiedBy>GLAVOBT</cp:lastModifiedBy>
  <cp:revision>3</cp:revision>
  <dcterms:created xsi:type="dcterms:W3CDTF">2020-05-22T05:56:00Z</dcterms:created>
  <dcterms:modified xsi:type="dcterms:W3CDTF">2020-05-22T05:58:00Z</dcterms:modified>
</cp:coreProperties>
</file>