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КРАСНОЯРСКИЙ КРАЙ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БОГОТОЛЬСКИЙ РАЙОН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ЧАЙКОВСКИЙ СЕЛЬСОВЕТ</w:t>
      </w:r>
    </w:p>
    <w:p w:rsidR="00B07BBC" w:rsidRPr="007E2781" w:rsidRDefault="00B07BBC" w:rsidP="00B07BBC">
      <w:pPr>
        <w:ind w:left="-540"/>
        <w:jc w:val="center"/>
      </w:pPr>
      <w:r w:rsidRPr="007E2781">
        <w:t>ЧАЙКОВСКИЙ СЕЛЬСКИЙ СОВЕТ ДЕПУТАТОВ</w:t>
      </w:r>
    </w:p>
    <w:p w:rsidR="00B07BBC" w:rsidRPr="007E2781" w:rsidRDefault="00B07BBC" w:rsidP="00B07BBC">
      <w:pPr>
        <w:ind w:left="-540"/>
        <w:jc w:val="center"/>
      </w:pPr>
    </w:p>
    <w:p w:rsidR="00B07BBC" w:rsidRPr="007E2781" w:rsidRDefault="00B07BBC" w:rsidP="007E2781">
      <w:pPr>
        <w:jc w:val="center"/>
      </w:pPr>
      <w:r w:rsidRPr="007E2781">
        <w:t>РЕШЕНИЕ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B07BBC" w:rsidRPr="007E2781" w:rsidTr="00B07BBC">
        <w:tc>
          <w:tcPr>
            <w:tcW w:w="3285" w:type="dxa"/>
            <w:hideMark/>
          </w:tcPr>
          <w:p w:rsidR="00B07BBC" w:rsidRPr="007E2781" w:rsidRDefault="00B07BBC">
            <w:pPr>
              <w:spacing w:line="276" w:lineRule="auto"/>
              <w:rPr>
                <w:lang w:eastAsia="en-US"/>
              </w:rPr>
            </w:pPr>
            <w:r w:rsidRPr="007E2781">
              <w:rPr>
                <w:lang w:eastAsia="en-US"/>
              </w:rPr>
              <w:t xml:space="preserve">от </w:t>
            </w:r>
            <w:r w:rsidR="000E3F5E" w:rsidRPr="007E2781">
              <w:rPr>
                <w:lang w:eastAsia="en-US"/>
              </w:rPr>
              <w:t xml:space="preserve">15 марта  </w:t>
            </w:r>
            <w:r w:rsidRPr="007E2781">
              <w:rPr>
                <w:lang w:eastAsia="en-US"/>
              </w:rPr>
              <w:t>2021</w:t>
            </w:r>
          </w:p>
        </w:tc>
        <w:tc>
          <w:tcPr>
            <w:tcW w:w="3628" w:type="dxa"/>
            <w:hideMark/>
          </w:tcPr>
          <w:p w:rsidR="00B07BBC" w:rsidRPr="007E2781" w:rsidRDefault="00E72BFA">
            <w:pPr>
              <w:spacing w:line="276" w:lineRule="auto"/>
              <w:rPr>
                <w:lang w:eastAsia="en-US"/>
              </w:rPr>
            </w:pPr>
            <w:r w:rsidRPr="007E2781">
              <w:rPr>
                <w:lang w:val="en-US" w:eastAsia="en-US"/>
              </w:rPr>
              <w:t xml:space="preserve">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64FC5"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07BBC" w:rsidRPr="007E2781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B07BBC" w:rsidRPr="007E2781" w:rsidRDefault="00E72BFA" w:rsidP="00D87A28">
            <w:pPr>
              <w:spacing w:line="276" w:lineRule="auto"/>
              <w:rPr>
                <w:lang w:val="en-US" w:eastAsia="en-US"/>
              </w:rPr>
            </w:pPr>
            <w:r w:rsidRPr="007E2781">
              <w:rPr>
                <w:lang w:eastAsia="en-US"/>
              </w:rPr>
              <w:t xml:space="preserve">          </w:t>
            </w:r>
            <w:r w:rsidR="00B07BBC" w:rsidRPr="007E2781">
              <w:rPr>
                <w:lang w:eastAsia="en-US"/>
              </w:rPr>
              <w:t xml:space="preserve">  </w:t>
            </w:r>
            <w:r w:rsidRPr="007E2781">
              <w:rPr>
                <w:lang w:eastAsia="en-US"/>
              </w:rPr>
              <w:t xml:space="preserve"> </w:t>
            </w:r>
            <w:r w:rsidR="000E3F5E" w:rsidRPr="007E2781">
              <w:rPr>
                <w:lang w:eastAsia="en-US"/>
              </w:rPr>
              <w:t xml:space="preserve"> 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№ </w:t>
            </w:r>
            <w:r w:rsidR="000E3F5E" w:rsidRPr="007E2781">
              <w:rPr>
                <w:lang w:eastAsia="en-US"/>
              </w:rPr>
              <w:t>5-26</w:t>
            </w:r>
          </w:p>
        </w:tc>
      </w:tr>
    </w:tbl>
    <w:p w:rsidR="00B07BBC" w:rsidRPr="007E2781" w:rsidRDefault="00B07BBC" w:rsidP="00B07BBC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 внесении изменений в Решение Чайковского сельского Совета депутатов от 29.12.2016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proofErr w:type="gramStart"/>
      <w:r w:rsidRPr="007E2781">
        <w:t>На основании статьи 7 Закона Красноярского края от  06.12.2018  № 6-2299 «О краевом бюджете на 2019 год и плановый период 2020-2021 годов»,</w:t>
      </w:r>
      <w:r w:rsidRPr="007E2781">
        <w:rPr>
          <w:rFonts w:ascii="Arial" w:hAnsi="Arial" w:cs="Arial"/>
        </w:rPr>
        <w:t xml:space="preserve">  </w:t>
      </w:r>
      <w:r w:rsidRPr="007E2781">
        <w:t>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 района Красноярского края сельский</w:t>
      </w:r>
      <w:proofErr w:type="gramEnd"/>
      <w:r w:rsidRPr="007E2781">
        <w:t xml:space="preserve"> Совет депутатов РЕШИЛ:</w:t>
      </w:r>
    </w:p>
    <w:p w:rsidR="00B07BBC" w:rsidRPr="007E2781" w:rsidRDefault="00B07BBC" w:rsidP="00B07B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 w:rsidRPr="007E2781"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</w:t>
      </w:r>
      <w:r w:rsidR="00D047B9" w:rsidRPr="007E2781">
        <w:t>, от 15.03.2021 № 5-26</w:t>
      </w:r>
      <w:proofErr w:type="gramEnd"/>
      <w:r w:rsidRPr="007E2781">
        <w:t>) следующие изменения: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 w:rsidRPr="007E2781">
        <w:t>1.1. - в пункте 3 статьи 3  Приложения  слова «главы сельсовета заменить словами «главы Чайковского сельсовета».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 w:rsidRPr="007E2781">
        <w:t>1.2. – в пункте 2 статьи 13 Приложения слова «Чайковского сельсовета Совета депутатов» заменить словами «Чайковского сельского Совета депутатов».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 w:rsidRPr="007E2781">
        <w:t>1.3. – в табличной части Приложения « 1 к Положению слова «Глава муниципального образования» заменить словами «Глава Чайковского сельсовета».</w:t>
      </w:r>
    </w:p>
    <w:p w:rsidR="00D87A28" w:rsidRPr="007E2781" w:rsidRDefault="00B07BBC" w:rsidP="00D87A28">
      <w:pPr>
        <w:autoSpaceDE w:val="0"/>
        <w:autoSpaceDN w:val="0"/>
        <w:adjustRightInd w:val="0"/>
        <w:jc w:val="both"/>
        <w:outlineLvl w:val="1"/>
      </w:pPr>
      <w:r w:rsidRPr="007E2781">
        <w:t xml:space="preserve">    2. Со дня вступления в силу Решения Чайковского сельского Совета депутатов от 29.12.2016г. № 12-44</w:t>
      </w:r>
      <w:proofErr w:type="gramStart"/>
      <w:r w:rsidRPr="007E2781">
        <w:t xml:space="preserve"> О</w:t>
      </w:r>
      <w:proofErr w:type="gramEnd"/>
      <w:r w:rsidRPr="007E2781">
        <w:t>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Чайковского сельсовета</w:t>
      </w:r>
      <w:r w:rsidR="00BC6353" w:rsidRPr="007E2781">
        <w:t xml:space="preserve"> </w:t>
      </w:r>
      <w:r w:rsidRPr="007E2781">
        <w:t xml:space="preserve"> признать утратившими силу:</w:t>
      </w:r>
    </w:p>
    <w:p w:rsidR="00B07BBC" w:rsidRPr="007E2781" w:rsidRDefault="00BC6353" w:rsidP="00B07BBC">
      <w:pPr>
        <w:autoSpaceDE w:val="0"/>
        <w:autoSpaceDN w:val="0"/>
        <w:adjustRightInd w:val="0"/>
        <w:jc w:val="both"/>
        <w:outlineLvl w:val="1"/>
      </w:pPr>
      <w:r w:rsidRPr="007E2781">
        <w:t xml:space="preserve">  -</w:t>
      </w:r>
      <w:r w:rsidR="00D87A28" w:rsidRPr="007E2781">
        <w:t xml:space="preserve">  </w:t>
      </w:r>
      <w:r w:rsidRPr="007E2781">
        <w:t>р</w:t>
      </w:r>
      <w:r w:rsidR="00B07BBC" w:rsidRPr="007E2781">
        <w:t>ешение Чайковского сельского Совета депутатов от 25.05.2015 № 57-155 «</w:t>
      </w:r>
      <w:r w:rsidR="00D87A28" w:rsidRPr="007E2781">
        <w:t>О внесении изменений 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B07BBC" w:rsidRPr="007E2781">
        <w:t>»</w:t>
      </w:r>
    </w:p>
    <w:p w:rsidR="00B07BBC" w:rsidRPr="007E2781" w:rsidRDefault="00B07BBC" w:rsidP="00B07BBC">
      <w:pPr>
        <w:spacing w:line="276" w:lineRule="auto"/>
        <w:rPr>
          <w:lang w:eastAsia="en-US"/>
        </w:rPr>
      </w:pPr>
      <w:r w:rsidRPr="007E2781">
        <w:t xml:space="preserve">      - </w:t>
      </w:r>
      <w:r w:rsidR="00BC6353" w:rsidRPr="007E2781">
        <w:t>р</w:t>
      </w:r>
      <w:r w:rsidRPr="007E2781">
        <w:t>ешение Чайковского сельского Совета депутатов от 17.06.2015 № 58-158 «</w:t>
      </w:r>
      <w:r w:rsidRPr="007E2781">
        <w:rPr>
          <w:lang w:eastAsia="en-US"/>
        </w:rPr>
        <w:t>О внесении изменений 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B07BBC" w:rsidRPr="007E2781" w:rsidRDefault="00B07BBC" w:rsidP="00B07BBC">
      <w:pPr>
        <w:jc w:val="center"/>
      </w:pPr>
    </w:p>
    <w:p w:rsidR="00B07BBC" w:rsidRPr="007E2781" w:rsidRDefault="00B07BBC" w:rsidP="00B07BBC">
      <w:pPr>
        <w:pStyle w:val="a3"/>
        <w:ind w:left="0"/>
        <w:jc w:val="both"/>
      </w:pPr>
      <w:r w:rsidRPr="007E2781">
        <w:lastRenderedPageBreak/>
        <w:t xml:space="preserve">3. </w:t>
      </w:r>
      <w:proofErr w:type="gramStart"/>
      <w:r w:rsidRPr="007E2781">
        <w:t>Контроль за</w:t>
      </w:r>
      <w:proofErr w:type="gramEnd"/>
      <w:r w:rsidRPr="007E2781">
        <w:t xml:space="preserve"> исполнением Решения возложить на депутата Чайковского сельского Совета депутатов (Л. И. Ефремову).</w:t>
      </w:r>
    </w:p>
    <w:p w:rsidR="00B07BBC" w:rsidRPr="007E2781" w:rsidRDefault="00B07BBC" w:rsidP="00B07BBC">
      <w:pPr>
        <w:jc w:val="both"/>
      </w:pPr>
      <w:r w:rsidRPr="007E2781">
        <w:t>4.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B07BBC" w:rsidRPr="007E2781" w:rsidRDefault="00B07BBC" w:rsidP="00B07BBC">
      <w:pPr>
        <w:jc w:val="both"/>
      </w:pPr>
      <w:r w:rsidRPr="007E2781">
        <w:t>5. Решение вступает в силу в день, следующий за днём его официального опубликования.</w:t>
      </w:r>
    </w:p>
    <w:p w:rsidR="00B07BBC" w:rsidRPr="007E2781" w:rsidRDefault="00B07BBC" w:rsidP="00B07BBC">
      <w:pPr>
        <w:ind w:firstLine="709"/>
        <w:jc w:val="both"/>
      </w:pPr>
    </w:p>
    <w:p w:rsidR="00B07BBC" w:rsidRPr="007E2781" w:rsidRDefault="00B07BBC" w:rsidP="00B07BBC">
      <w:pPr>
        <w:pStyle w:val="a3"/>
        <w:ind w:left="0"/>
        <w:jc w:val="both"/>
      </w:pPr>
    </w:p>
    <w:p w:rsidR="00B07BBC" w:rsidRPr="007E2781" w:rsidRDefault="00B07BBC" w:rsidP="00B07BBC">
      <w:pPr>
        <w:jc w:val="both"/>
      </w:pPr>
      <w:r w:rsidRPr="007E2781">
        <w:t xml:space="preserve">Глава Чайковского сельсовета </w:t>
      </w:r>
    </w:p>
    <w:p w:rsidR="00D87A28" w:rsidRPr="007E2781" w:rsidRDefault="00B07BBC" w:rsidP="003B6A72">
      <w:r w:rsidRPr="007E2781">
        <w:t>Председатель сельского Совета депутатов</w:t>
      </w:r>
      <w:r w:rsidRPr="007E2781">
        <w:tab/>
        <w:t xml:space="preserve">       </w:t>
      </w:r>
      <w:r w:rsidR="00692932" w:rsidRPr="007E2781">
        <w:t xml:space="preserve">                      </w:t>
      </w:r>
      <w:r w:rsidR="003B6A72" w:rsidRPr="007E2781">
        <w:t xml:space="preserve">                  Г. Ф. Мур</w:t>
      </w:r>
      <w:r w:rsidR="00B841C9" w:rsidRPr="007E2781">
        <w:t>атов</w:t>
      </w:r>
    </w:p>
    <w:p w:rsidR="00D87A28" w:rsidRPr="007E2781" w:rsidRDefault="00D87A28" w:rsidP="00B07BBC">
      <w:pPr>
        <w:autoSpaceDE w:val="0"/>
        <w:autoSpaceDN w:val="0"/>
        <w:adjustRightInd w:val="0"/>
        <w:jc w:val="both"/>
        <w:outlineLvl w:val="0"/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Default="00B64FC5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Pr="007E2781" w:rsidRDefault="00B64FC5" w:rsidP="00B07BBC">
      <w:pPr>
        <w:autoSpaceDE w:val="0"/>
        <w:autoSpaceDN w:val="0"/>
        <w:adjustRightInd w:val="0"/>
        <w:jc w:val="both"/>
        <w:outlineLvl w:val="0"/>
      </w:pPr>
      <w:bookmarkStart w:id="0" w:name="_GoBack"/>
    </w:p>
    <w:p w:rsidR="00B07BBC" w:rsidRPr="007E2781" w:rsidRDefault="00B07BBC" w:rsidP="00B07BBC">
      <w:pPr>
        <w:ind w:firstLine="4860"/>
        <w:jc w:val="right"/>
      </w:pPr>
      <w:r w:rsidRPr="007E2781">
        <w:t xml:space="preserve">Приложение </w:t>
      </w:r>
    </w:p>
    <w:p w:rsidR="00B07BBC" w:rsidRPr="007E2781" w:rsidRDefault="00B07BBC" w:rsidP="00B07BBC">
      <w:pPr>
        <w:ind w:left="4860"/>
        <w:jc w:val="right"/>
      </w:pPr>
      <w:r w:rsidRPr="007E2781">
        <w:t xml:space="preserve">                           к Решению Чайковского </w:t>
      </w:r>
    </w:p>
    <w:p w:rsidR="000E3F5E" w:rsidRPr="007E2781" w:rsidRDefault="00B07BBC" w:rsidP="00B07BBC">
      <w:pPr>
        <w:ind w:left="4860"/>
        <w:jc w:val="right"/>
      </w:pPr>
      <w:r w:rsidRPr="007E2781">
        <w:t xml:space="preserve">сельского Совета депутатов </w:t>
      </w:r>
    </w:p>
    <w:p w:rsidR="00B07BBC" w:rsidRPr="007E2781" w:rsidRDefault="000E3F5E" w:rsidP="00B07BBC">
      <w:pPr>
        <w:ind w:left="4860"/>
        <w:jc w:val="right"/>
      </w:pPr>
      <w:r w:rsidRPr="007E2781">
        <w:t>от 15.03.2021 № 5-26</w:t>
      </w:r>
      <w:r w:rsidR="00B07BBC" w:rsidRPr="007E2781">
        <w:t xml:space="preserve">                             </w:t>
      </w:r>
    </w:p>
    <w:p w:rsidR="00B07BBC" w:rsidRPr="007E2781" w:rsidRDefault="00B07BBC" w:rsidP="00B07BBC">
      <w:pPr>
        <w:ind w:left="4860"/>
        <w:jc w:val="right"/>
      </w:pPr>
      <w:r w:rsidRPr="007E2781">
        <w:t>от 20 февраля 2020 № 41-169,</w:t>
      </w:r>
    </w:p>
    <w:p w:rsidR="00B07BBC" w:rsidRPr="007E2781" w:rsidRDefault="00B07BBC" w:rsidP="00B07BBC">
      <w:pPr>
        <w:ind w:left="4860"/>
        <w:jc w:val="right"/>
      </w:pPr>
      <w:r w:rsidRPr="007E2781">
        <w:t>от 22 декабря 2017 № 20-72,</w:t>
      </w:r>
    </w:p>
    <w:p w:rsidR="00B07BBC" w:rsidRPr="007E2781" w:rsidRDefault="00B07BBC" w:rsidP="00B07BBC">
      <w:pPr>
        <w:ind w:left="4860"/>
        <w:jc w:val="right"/>
      </w:pPr>
      <w:r w:rsidRPr="007E2781">
        <w:t xml:space="preserve">от 16 мая 2017 № 14-50,                           </w:t>
      </w:r>
    </w:p>
    <w:p w:rsidR="00B07BBC" w:rsidRPr="007E2781" w:rsidRDefault="00B64FC5" w:rsidP="00B64FC5">
      <w:pPr>
        <w:ind w:left="4860"/>
        <w:jc w:val="right"/>
      </w:pPr>
      <w:r w:rsidRPr="007E2781">
        <w:t>от 29 декабря 2016 № 12-44</w:t>
      </w:r>
    </w:p>
    <w:p w:rsidR="00B07BBC" w:rsidRPr="007E2781" w:rsidRDefault="00B07BBC" w:rsidP="00B07BBC">
      <w:pPr>
        <w:jc w:val="center"/>
      </w:pPr>
      <w:r w:rsidRPr="007E2781">
        <w:t xml:space="preserve">ПОЛОЖЕНИЕ 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B07BBC" w:rsidRPr="007E2781" w:rsidRDefault="00B07BBC" w:rsidP="00B07BBC">
      <w:pPr>
        <w:jc w:val="center"/>
      </w:pPr>
    </w:p>
    <w:p w:rsidR="00B07BBC" w:rsidRPr="007E2781" w:rsidRDefault="00B07BBC" w:rsidP="00B07BBC">
      <w:pPr>
        <w:ind w:firstLine="708"/>
        <w:jc w:val="center"/>
      </w:pPr>
      <w:r w:rsidRPr="007E2781">
        <w:t>Статья 1. Общие положения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7E2781">
        <w:br/>
        <w:t>(далее – лица, замещающие муниципальные должности), и муниципальных служащих Чайковского сельсовета.</w:t>
      </w:r>
    </w:p>
    <w:p w:rsidR="00B07BBC" w:rsidRPr="007E2781" w:rsidRDefault="00B07BBC" w:rsidP="00B07BB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2. Отнесение к группе муниципальных образований края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1. </w:t>
      </w:r>
      <w:proofErr w:type="gramStart"/>
      <w:r w:rsidRPr="007E2781"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7E2781">
        <w:t xml:space="preserve"> – </w:t>
      </w:r>
      <w:proofErr w:type="gramStart"/>
      <w:r w:rsidRPr="007E2781">
        <w:t>Постановление № 512-п).</w:t>
      </w:r>
      <w:proofErr w:type="gramEnd"/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Оплата труда выборных должностных лиц состоит из денежного вознаграждения и ежемесячного денежного поощрения.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Ежемесячное денежное вознаграждение выборных должностных лиц устанавливается в </w:t>
      </w:r>
      <w:hyperlink r:id="rId7" w:history="1">
        <w:r w:rsidRPr="007E2781">
          <w:rPr>
            <w:rStyle w:val="a5"/>
            <w:color w:val="auto"/>
            <w:u w:val="none"/>
          </w:rPr>
          <w:t>размерах</w:t>
        </w:r>
      </w:hyperlink>
      <w:r w:rsidRPr="007E2781">
        <w:t xml:space="preserve"> согласно приложению 1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3. Размер ежемесячного денежного вознаграждения главы </w:t>
      </w:r>
      <w:r w:rsidRPr="007E2781">
        <w:rPr>
          <w:color w:val="000000" w:themeColor="text1"/>
          <w:highlight w:val="yellow"/>
          <w:shd w:val="clear" w:color="auto" w:fill="FFFFFF" w:themeFill="background1"/>
        </w:rPr>
        <w:t>Чайковского</w:t>
      </w:r>
      <w:r w:rsidRPr="007E2781">
        <w:t xml:space="preserve"> сельсовета, установленный Приложением 1 применяется с учётом  коэффициента 1,2.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8" w:history="1">
        <w:r w:rsidRPr="007E2781">
          <w:rPr>
            <w:rStyle w:val="a5"/>
            <w:color w:val="auto"/>
            <w:u w:val="none"/>
          </w:rPr>
          <w:t>приложением 1</w:t>
        </w:r>
      </w:hyperlink>
      <w:r w:rsidRPr="007E2781">
        <w:t xml:space="preserve">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jc w:val="both"/>
        <w:outlineLvl w:val="0"/>
      </w:pPr>
      <w:r w:rsidRPr="007E2781">
        <w:t xml:space="preserve">        5.  </w:t>
      </w:r>
      <w:proofErr w:type="gramStart"/>
      <w:r w:rsidRPr="007E2781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B07BBC" w:rsidRPr="007E2781" w:rsidRDefault="00B07BBC" w:rsidP="00B07BBC">
      <w:pPr>
        <w:ind w:firstLine="720"/>
        <w:jc w:val="center"/>
      </w:pPr>
      <w:r w:rsidRPr="007E2781">
        <w:t>Статья 4. Оплата труда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lastRenderedPageBreak/>
        <w:t>ежемесячное денежное поощрение;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премии;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B07BBC" w:rsidRPr="007E2781" w:rsidRDefault="00B07BBC" w:rsidP="00B07BB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r w:rsidRPr="007E2781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B07BBC" w:rsidRPr="007E2781" w:rsidRDefault="007E2781" w:rsidP="00B07BBC">
      <w:pPr>
        <w:autoSpaceDE w:val="0"/>
        <w:autoSpaceDN w:val="0"/>
        <w:adjustRightInd w:val="0"/>
        <w:ind w:firstLine="540"/>
        <w:jc w:val="both"/>
        <w:outlineLvl w:val="1"/>
      </w:pPr>
      <w:hyperlink r:id="rId9" w:history="1">
        <w:r w:rsidR="00B07BBC" w:rsidRPr="007E2781">
          <w:rPr>
            <w:rStyle w:val="a5"/>
            <w:color w:val="auto"/>
            <w:u w:val="none"/>
          </w:rPr>
          <w:t>Должностные оклады</w:t>
        </w:r>
      </w:hyperlink>
      <w:r w:rsidR="00B07BBC" w:rsidRPr="007E2781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надбавок за особые условия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20-60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10-40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t xml:space="preserve">2. Утвердить </w:t>
      </w:r>
      <w:hyperlink r:id="rId10" w:history="1">
        <w:r w:rsidRPr="007E2781">
          <w:rPr>
            <w:rStyle w:val="a5"/>
            <w:color w:val="auto"/>
            <w:u w:val="none"/>
          </w:rPr>
          <w:t>Порядок</w:t>
        </w:r>
      </w:hyperlink>
      <w:r w:rsidRPr="007E2781"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1,0-2,3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lastRenderedPageBreak/>
        <w:t>При установлении размера поощрения представитель нанимателя руководствуется нижеследующим: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оценка со стороны контролирующих органов.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ненадлежащее выполнение муниципальным служащим своих должностных обязанностей;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 подготовку документов в установленные сроки;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служебной этики;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неисполнение распоряжений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несвоевременность или некорректность подготовленных отчетных данных;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в случае наложения на муниципального служащего дисциплинарных взысканий;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на период прохождения испытательного срока. 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установленного </w:t>
      </w:r>
      <w:r w:rsidRPr="007E2781">
        <w:rPr>
          <w:rFonts w:ascii="Times New Roman" w:hAnsi="Times New Roman" w:cs="Times New Roman"/>
          <w:sz w:val="24"/>
          <w:szCs w:val="24"/>
        </w:rPr>
        <w:lastRenderedPageBreak/>
        <w:t>фонда оплаты труда.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2. </w:t>
      </w:r>
      <w:proofErr w:type="gramStart"/>
      <w:r w:rsidRPr="007E2781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r:id="rId11" w:anchor="Par0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пунктом 1</w:t>
        </w:r>
      </w:hyperlink>
      <w:r w:rsidRPr="007E2781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2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сведениями</w:t>
        </w:r>
      </w:hyperlink>
      <w:r w:rsidRPr="007E2781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 xml:space="preserve">3. Дополнительно к ежемесячной процентной надбавке к должностному окладу, предусмотренной </w:t>
      </w:r>
      <w:hyperlink r:id="rId13" w:anchor="block_1001" w:history="1">
        <w:r w:rsidRPr="007E2781">
          <w:rPr>
            <w:rStyle w:val="a5"/>
            <w:color w:val="auto"/>
            <w:u w:val="none"/>
          </w:rPr>
          <w:t>пунктом 1</w:t>
        </w:r>
      </w:hyperlink>
      <w:r w:rsidRPr="007E2781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4" w:anchor="block_5" w:history="1">
        <w:r w:rsidRPr="007E2781">
          <w:rPr>
            <w:rStyle w:val="a5"/>
            <w:color w:val="auto"/>
            <w:u w:val="none"/>
          </w:rPr>
          <w:t>государственной тайны</w:t>
        </w:r>
      </w:hyperlink>
      <w:r w:rsidRPr="007E2781">
        <w:t xml:space="preserve"> других органов государственной власти, органов местного самоуправления и организаций.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Выплата материальной помощи осуществляется в соответствии с Положением, утверждаемым решением Чайковского </w:t>
      </w:r>
      <w:r w:rsidRPr="007E2781">
        <w:rPr>
          <w:highlight w:val="yellow"/>
          <w:shd w:val="clear" w:color="auto" w:fill="FFFFFF" w:themeFill="background1"/>
        </w:rPr>
        <w:t>сельского</w:t>
      </w:r>
      <w:r w:rsidRPr="007E2781">
        <w:rPr>
          <w:shd w:val="clear" w:color="auto" w:fill="FFFFFF" w:themeFill="background1"/>
        </w:rPr>
        <w:t xml:space="preserve"> </w:t>
      </w:r>
      <w:r w:rsidRPr="007E2781">
        <w:t>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7E278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B07BBC" w:rsidRPr="007E2781" w:rsidRDefault="00B07BBC" w:rsidP="00B07BBC">
      <w:pPr>
        <w:autoSpaceDE w:val="0"/>
        <w:autoSpaceDN w:val="0"/>
        <w:adjustRightInd w:val="0"/>
        <w:jc w:val="both"/>
        <w:outlineLvl w:val="0"/>
      </w:pPr>
      <w:r w:rsidRPr="007E2781"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7E2781">
        <w:rPr>
          <w:b/>
        </w:rPr>
        <w:t xml:space="preserve"> </w:t>
      </w:r>
      <w:r w:rsidRPr="007E2781">
        <w:t xml:space="preserve">на очередной финансовый год и </w:t>
      </w:r>
      <w:proofErr w:type="gramStart"/>
      <w:r w:rsidRPr="007E2781">
        <w:t>плановый</w:t>
      </w:r>
      <w:proofErr w:type="gramEnd"/>
      <w:r w:rsidRPr="007E2781">
        <w:t xml:space="preserve"> период с внесением соответствующих изменений в настоящее Положение.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E2781">
        <w:rPr>
          <w:bCs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1"/>
      </w:pPr>
      <w:r w:rsidRPr="007E2781"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12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6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3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lastRenderedPageBreak/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20,1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0,2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2,7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52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 xml:space="preserve">3. </w:t>
      </w:r>
      <w:proofErr w:type="gramStart"/>
      <w:r w:rsidRPr="007E2781"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 w:rsidRPr="007E2781">
        <w:rPr>
          <w:color w:val="000000"/>
        </w:rPr>
        <w:t xml:space="preserve"> настоящему Положению.</w:t>
      </w:r>
      <w:r w:rsidRPr="007E2781">
        <w:t xml:space="preserve">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E2781"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0"/>
      </w:pPr>
      <w:r w:rsidRPr="007E2781"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B07BBC" w:rsidRPr="007E2781" w:rsidRDefault="00B07BBC" w:rsidP="00B07BBC">
      <w:pPr>
        <w:ind w:left="-357" w:firstLine="897"/>
        <w:jc w:val="center"/>
      </w:pPr>
      <w:r w:rsidRPr="007E2781">
        <w:t>Статья 16. Вступление настоящего Положения в силу</w:t>
      </w:r>
    </w:p>
    <w:p w:rsidR="00D87A28" w:rsidRPr="007E2781" w:rsidRDefault="00B07BBC" w:rsidP="003B6A72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87A28" w:rsidRPr="007E2781" w:rsidRDefault="00FA65D4" w:rsidP="00D87A28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7A28" w:rsidRPr="007E27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A28" w:rsidRPr="007E2781" w:rsidRDefault="00D87A28" w:rsidP="00D87A2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выборных должностных лиц,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proofErr w:type="gramStart"/>
      <w:r w:rsidRPr="007E2781">
        <w:t>осуществляющих</w:t>
      </w:r>
      <w:proofErr w:type="gramEnd"/>
      <w:r w:rsidRPr="007E2781">
        <w:t xml:space="preserve"> свои полномочия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на постоянной основе лиц, замещающих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иные муниципальные должности и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муниципальных служащих</w:t>
      </w:r>
    </w:p>
    <w:p w:rsidR="000E3F5E" w:rsidRPr="007E2781" w:rsidRDefault="000E3F5E" w:rsidP="000E3F5E">
      <w:pPr>
        <w:autoSpaceDE w:val="0"/>
        <w:autoSpaceDN w:val="0"/>
        <w:adjustRightInd w:val="0"/>
        <w:jc w:val="center"/>
        <w:outlineLvl w:val="0"/>
      </w:pPr>
      <w:r w:rsidRPr="007E2781">
        <w:t xml:space="preserve">                                                                                                                                                    от 15.03.2021 № 5-26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14 октября 2020 № 48-191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12 мая 2020 № 43-179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 24 сентября 2019 № 37-146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30 сентября 2018 № 29-105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27 июля 2018 № 28-95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22 декабря 2017 № 20-72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29 декабря 2016 № 12-44</w:t>
      </w:r>
    </w:p>
    <w:p w:rsidR="00D87A28" w:rsidRPr="007E2781" w:rsidRDefault="00D87A28" w:rsidP="00D87A28">
      <w:pPr>
        <w:pStyle w:val="ConsNonformat"/>
        <w:widowControl/>
        <w:jc w:val="both"/>
        <w:rPr>
          <w:sz w:val="24"/>
          <w:szCs w:val="24"/>
        </w:rPr>
      </w:pP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lastRenderedPageBreak/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D87A28" w:rsidRPr="007E2781" w:rsidTr="005B077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87A28" w:rsidRPr="007E2781" w:rsidTr="005B077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eastAsia="en-US"/>
              </w:rPr>
              <w:t>Чайковского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</w:p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 w:rsidRPr="007E2781">
              <w:t>18 804</w:t>
            </w:r>
          </w:p>
        </w:tc>
      </w:tr>
      <w:tr w:rsidR="00D87A28" w:rsidRPr="007E2781" w:rsidTr="005B077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D87A28" w:rsidRPr="007E2781" w:rsidRDefault="00D87A28" w:rsidP="00B64FC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273777" w:rsidRDefault="00273777"/>
    <w:sectPr w:rsidR="002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C"/>
    <w:rsid w:val="00035482"/>
    <w:rsid w:val="000E3F5E"/>
    <w:rsid w:val="001E2DB5"/>
    <w:rsid w:val="00273777"/>
    <w:rsid w:val="003B6A72"/>
    <w:rsid w:val="00692932"/>
    <w:rsid w:val="007E2781"/>
    <w:rsid w:val="00B07BBC"/>
    <w:rsid w:val="00B64FC5"/>
    <w:rsid w:val="00B841C9"/>
    <w:rsid w:val="00BC6353"/>
    <w:rsid w:val="00D047B9"/>
    <w:rsid w:val="00D87A28"/>
    <w:rsid w:val="00E72BFA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861AEF7347FBBDF2FE6FA7A43D5E827D3643219626FDAB44A815A74904F8D900775BC038DBAD4D5B943u7cAI" TargetMode="External"/><Relationship Id="rId13" Type="http://schemas.openxmlformats.org/officeDocument/2006/relationships/hyperlink" Target="http://base.garant.ru/1214940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5861AEF7347FBBDF2FE6FA7A43D5E827D3643219626FDAB44A815A74904F8D900775BC038DBAD4D5B943u7cAI" TargetMode="External"/><Relationship Id="rId12" Type="http://schemas.openxmlformats.org/officeDocument/2006/relationships/hyperlink" Target="consultantplus://offline/ref=87309AB3B28DF4F91F3DF3C2C93C3F70BDB53F46A0E6C500D9387521BDDFFDEFCF0CB788FA146BvCr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87;&#1088;&#1086;&#1077;&#1082;&#1090;&#1099;%202021\41-169-20-02-2020-izm-po-oplate-22-12-2016-12-4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916D7F08E533C2196A8442FBBF11022FA06967ED6DD904B423C7E9CD6FB122AED06049E43BE7DD7A681AJE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DD979DA3DA188A3D74353CC78E15E548AA4687B4EF3C904E1AFFEC5EF2800101617039E5819F93DEAD87U3g3I" TargetMode="External"/><Relationship Id="rId14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50B7-A311-4D6F-9257-9C770860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2021-03-15T08:48:00Z</cp:lastPrinted>
  <dcterms:created xsi:type="dcterms:W3CDTF">2021-02-04T00:24:00Z</dcterms:created>
  <dcterms:modified xsi:type="dcterms:W3CDTF">2021-03-15T08:50:00Z</dcterms:modified>
</cp:coreProperties>
</file>