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FB" w:rsidRDefault="001671FB" w:rsidP="001671FB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Приложение № 1</w:t>
      </w:r>
    </w:p>
    <w:p w:rsidR="001671FB" w:rsidRDefault="001671FB" w:rsidP="001671FB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Решению Боготольского</w:t>
      </w:r>
    </w:p>
    <w:p w:rsidR="001671FB" w:rsidRDefault="001671FB" w:rsidP="001671FB">
      <w:pPr>
        <w:spacing w:before="0" w:line="240" w:lineRule="auto"/>
        <w:ind w:left="567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районного Совета депутатов </w:t>
      </w:r>
    </w:p>
    <w:p w:rsidR="001671FB" w:rsidRDefault="001671FB" w:rsidP="001671FB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12.12.2018 № 26-187</w:t>
      </w:r>
    </w:p>
    <w:p w:rsidR="001671FB" w:rsidRDefault="001671FB" w:rsidP="001671FB">
      <w:pPr>
        <w:tabs>
          <w:tab w:val="left" w:pos="851"/>
        </w:tabs>
        <w:spacing w:before="0" w:line="240" w:lineRule="auto"/>
        <w:ind w:left="567"/>
        <w:jc w:val="left"/>
        <w:rPr>
          <w:rFonts w:ascii="Arial" w:hAnsi="Arial" w:cs="Arial"/>
          <w:b w:val="0"/>
          <w:sz w:val="24"/>
          <w:szCs w:val="24"/>
        </w:rPr>
      </w:pPr>
    </w:p>
    <w:p w:rsidR="001671FB" w:rsidRDefault="001671FB" w:rsidP="001671FB">
      <w:pPr>
        <w:spacing w:before="0" w:line="240" w:lineRule="auto"/>
        <w:ind w:left="567"/>
        <w:jc w:val="left"/>
        <w:rPr>
          <w:rFonts w:ascii="Arial" w:hAnsi="Arial" w:cs="Arial"/>
          <w:b w:val="0"/>
          <w:sz w:val="24"/>
          <w:szCs w:val="24"/>
        </w:rPr>
      </w:pPr>
    </w:p>
    <w:p w:rsidR="001671FB" w:rsidRDefault="001671FB" w:rsidP="001671FB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услуг, которые являются необходимыми и обязательными для предоставления администрацией  Боготольского района и муниципальными учреждениями района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1671FB" w:rsidRDefault="001671FB" w:rsidP="001671FB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</w:p>
    <w:p w:rsidR="001671FB" w:rsidRDefault="001671FB" w:rsidP="001671FB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(в редакции Решения Богот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ольского районного Совета депутатов </w:t>
      </w:r>
    </w:p>
    <w:p w:rsidR="001671FB" w:rsidRDefault="001671FB" w:rsidP="001671FB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12.12.2022 № 20-210)</w:t>
      </w:r>
    </w:p>
    <w:p w:rsidR="001671FB" w:rsidRDefault="001671FB" w:rsidP="001671FB">
      <w:pPr>
        <w:spacing w:before="0" w:line="240" w:lineRule="auto"/>
        <w:ind w:left="567"/>
        <w:rPr>
          <w:rFonts w:ascii="Arial" w:hAnsi="Arial" w:cs="Arial"/>
          <w:b w:val="0"/>
          <w:sz w:val="24"/>
          <w:szCs w:val="24"/>
        </w:rPr>
      </w:pPr>
    </w:p>
    <w:p w:rsidR="001671FB" w:rsidRDefault="001671FB" w:rsidP="001671FB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ab/>
        <w:t>Выдача  медицинского  заключения о результатах медицинского освидетельствования гражданин, намеревающихся усыновить (удочерить), взять под опеку (попечительство), в приемную или патронатную семью детей – сирот и детей, оставшихся без попечения родителей, оформленного в порядке, установленном  Министерством здравоохранения Российской Федерации.</w:t>
      </w:r>
    </w:p>
    <w:p w:rsidR="001671FB" w:rsidRDefault="001671FB" w:rsidP="001671FB">
      <w:pPr>
        <w:tabs>
          <w:tab w:val="left" w:pos="567"/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>
        <w:rPr>
          <w:rFonts w:ascii="Arial" w:hAnsi="Arial" w:cs="Arial"/>
          <w:b w:val="0"/>
          <w:sz w:val="24"/>
          <w:szCs w:val="24"/>
        </w:rPr>
        <w:tab/>
        <w:t>Проведение кадастровых работ в целях выдачи межевого плана.</w:t>
      </w:r>
    </w:p>
    <w:p w:rsidR="001671FB" w:rsidRDefault="001671FB" w:rsidP="001671FB">
      <w:pPr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>
        <w:rPr>
          <w:rFonts w:ascii="Arial" w:hAnsi="Arial" w:cs="Arial"/>
          <w:b w:val="0"/>
          <w:sz w:val="24"/>
          <w:szCs w:val="24"/>
        </w:rPr>
        <w:tab/>
        <w:t>Подготовка технических условий подключения объекта капитального строительства к сетям инженерно-технического обеспечения.</w:t>
      </w:r>
    </w:p>
    <w:p w:rsidR="001671FB" w:rsidRDefault="001671FB" w:rsidP="001671FB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ab/>
        <w:t xml:space="preserve">Подготовка документа, подтверждающего заключение </w:t>
      </w:r>
      <w:proofErr w:type="gramStart"/>
      <w:r>
        <w:rPr>
          <w:rFonts w:ascii="Arial" w:hAnsi="Arial" w:cs="Arial"/>
          <w:b w:val="0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1671FB" w:rsidRDefault="001671FB" w:rsidP="001671FB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</w:t>
      </w:r>
      <w:r>
        <w:rPr>
          <w:rFonts w:ascii="Arial" w:hAnsi="Arial" w:cs="Arial"/>
          <w:b w:val="0"/>
          <w:sz w:val="24"/>
          <w:szCs w:val="24"/>
        </w:rPr>
        <w:tab/>
        <w:t>Выдача  технического плана  построенного объекта  капитального строительства.</w:t>
      </w:r>
    </w:p>
    <w:p w:rsidR="001671FB" w:rsidRDefault="001671FB" w:rsidP="001671FB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</w:t>
      </w:r>
      <w:r>
        <w:rPr>
          <w:rFonts w:ascii="Arial" w:hAnsi="Arial" w:cs="Arial"/>
          <w:b w:val="0"/>
          <w:sz w:val="24"/>
          <w:szCs w:val="24"/>
        </w:rPr>
        <w:tab/>
        <w:t xml:space="preserve"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</w:r>
      <w:proofErr w:type="gramStart"/>
      <w:r>
        <w:rPr>
          <w:rFonts w:ascii="Arial" w:hAnsi="Arial" w:cs="Arial"/>
          <w:b w:val="0"/>
          <w:sz w:val="24"/>
          <w:szCs w:val="24"/>
        </w:rPr>
        <w:t>подписанный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лицом, осуществляющим строительство.</w:t>
      </w:r>
    </w:p>
    <w:p w:rsidR="001671FB" w:rsidRDefault="001671FB" w:rsidP="001671FB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</w:t>
      </w:r>
      <w:r>
        <w:rPr>
          <w:rFonts w:ascii="Arial" w:hAnsi="Arial" w:cs="Arial"/>
          <w:b w:val="0"/>
          <w:sz w:val="24"/>
          <w:szCs w:val="24"/>
        </w:rPr>
        <w:tab/>
        <w:t>Выдача 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строительство.</w:t>
      </w:r>
    </w:p>
    <w:p w:rsidR="001671FB" w:rsidRDefault="001671FB" w:rsidP="001671FB">
      <w:pPr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8.</w:t>
      </w:r>
      <w:r>
        <w:rPr>
          <w:rFonts w:ascii="Arial" w:hAnsi="Arial" w:cs="Arial"/>
          <w:b w:val="0"/>
          <w:sz w:val="24"/>
          <w:szCs w:val="24"/>
        </w:rPr>
        <w:tab/>
        <w:t>Выдача документа, подтверждающего 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1671FB" w:rsidRDefault="001671FB" w:rsidP="001671FB">
      <w:pPr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</w:t>
      </w:r>
      <w:r>
        <w:rPr>
          <w:rFonts w:ascii="Arial" w:hAnsi="Arial" w:cs="Arial"/>
          <w:b w:val="0"/>
          <w:sz w:val="24"/>
          <w:szCs w:val="24"/>
        </w:rPr>
        <w:tab/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>
        <w:rPr>
          <w:rFonts w:ascii="Arial" w:hAnsi="Arial" w:cs="Arial"/>
          <w:b w:val="0"/>
          <w:sz w:val="24"/>
          <w:szCs w:val="24"/>
        </w:rPr>
        <w:t>подписанная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лицом, осуществляющим строительство.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</w:t>
      </w:r>
      <w:r>
        <w:rPr>
          <w:rFonts w:ascii="Arial" w:hAnsi="Arial" w:cs="Arial"/>
          <w:b w:val="0"/>
          <w:sz w:val="24"/>
          <w:szCs w:val="24"/>
        </w:rPr>
        <w:tab/>
        <w:t xml:space="preserve"> Акт приемки объекта капитального строительства (в случае осуществления строительства, реконструкции на основании договора </w:t>
      </w:r>
      <w:r>
        <w:rPr>
          <w:rFonts w:ascii="Arial" w:hAnsi="Arial" w:cs="Arial"/>
          <w:b w:val="0"/>
          <w:sz w:val="24"/>
          <w:szCs w:val="24"/>
        </w:rPr>
        <w:lastRenderedPageBreak/>
        <w:t>строительного подряда).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11.</w:t>
      </w:r>
      <w:r>
        <w:rPr>
          <w:rFonts w:ascii="Arial" w:hAnsi="Arial" w:cs="Arial"/>
          <w:b w:val="0"/>
          <w:sz w:val="24"/>
          <w:szCs w:val="24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</w:rPr>
        <w:t>Подготовка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</w:r>
      <w:proofErr w:type="gramEnd"/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12. </w:t>
      </w:r>
      <w:r>
        <w:rPr>
          <w:rFonts w:ascii="Arial" w:hAnsi="Arial" w:cs="Arial"/>
          <w:b w:val="0"/>
          <w:sz w:val="24"/>
          <w:szCs w:val="24"/>
        </w:rPr>
        <w:tab/>
        <w:t>Пояснительная записка.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13.</w:t>
      </w:r>
      <w:r>
        <w:rPr>
          <w:rFonts w:ascii="Arial" w:hAnsi="Arial" w:cs="Arial"/>
          <w:b w:val="0"/>
          <w:sz w:val="24"/>
          <w:szCs w:val="24"/>
        </w:rPr>
        <w:tab/>
        <w:t>Схема планировочной организации земельного участка, выполненная в соответствии с   градостроительным планом  земельного участка, с обозначением места размещения объекта капитального строительства, подъездов, проходов к нему, границ зон действия публичных сервитутов.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14.   Схемы, отображающие архитектурные решения.</w:t>
      </w:r>
    </w:p>
    <w:p w:rsidR="001671FB" w:rsidRDefault="001671FB" w:rsidP="001671FB">
      <w:pPr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15.</w:t>
      </w:r>
      <w:r>
        <w:rPr>
          <w:rFonts w:ascii="Arial" w:hAnsi="Arial" w:cs="Arial"/>
          <w:b w:val="0"/>
          <w:sz w:val="24"/>
          <w:szCs w:val="24"/>
        </w:rPr>
        <w:tab/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обеспечения.</w:t>
      </w:r>
    </w:p>
    <w:p w:rsidR="001671FB" w:rsidRDefault="001671FB" w:rsidP="001671FB">
      <w:pPr>
        <w:tabs>
          <w:tab w:val="left" w:pos="567"/>
          <w:tab w:val="left" w:pos="1134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16.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Проект организации строительства объекта капитального строительства.</w:t>
      </w:r>
    </w:p>
    <w:p w:rsidR="001671FB" w:rsidRDefault="001671FB" w:rsidP="001671FB">
      <w:pPr>
        <w:tabs>
          <w:tab w:val="left" w:pos="709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17. Проект организации работ по сносу или демонтажу объектов капитального строительства, их частей.</w:t>
      </w:r>
    </w:p>
    <w:p w:rsidR="001671FB" w:rsidRDefault="001671FB" w:rsidP="001671FB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18.</w:t>
      </w:r>
      <w:r>
        <w:rPr>
          <w:rFonts w:ascii="Arial" w:hAnsi="Arial" w:cs="Arial"/>
          <w:b w:val="0"/>
          <w:sz w:val="24"/>
          <w:szCs w:val="24"/>
        </w:rPr>
        <w:tab/>
        <w:t>Заключение экспертизы проектной документации объекта капитального строительства.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19. Выдача заключения государственной экологической экспертизы проектной документации.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20. Выдача письменного согласия всех правообладателей объекта капитального строительства в случае реконструкции такого объекта.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21. </w:t>
      </w:r>
      <w:r>
        <w:rPr>
          <w:rFonts w:ascii="Arial" w:hAnsi="Arial" w:cs="Arial"/>
          <w:b w:val="0"/>
          <w:sz w:val="24"/>
          <w:szCs w:val="24"/>
        </w:rPr>
        <w:tab/>
        <w:t xml:space="preserve">Подготовка и выдача  план - схемы градостроительной </w:t>
      </w:r>
      <w:proofErr w:type="gramStart"/>
      <w:r>
        <w:rPr>
          <w:rFonts w:ascii="Arial" w:hAnsi="Arial" w:cs="Arial"/>
          <w:b w:val="0"/>
          <w:sz w:val="24"/>
          <w:szCs w:val="24"/>
        </w:rPr>
        <w:t>ситуации места размещения объекта наружной рекламы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 привязкой к месту его предполагаемого размещения.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22. Подготовка и выдача  проектной документации на рекламную конструкцию, выполненную в соответствии с требованиями законодательства, с указанием  срока службы рекламной конструкции.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23. Подготовка  и выдача эскизного проекта объекта в виде фотоизображения предлагаемого места.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24. Выдача  согласия  собственника, владельца соответствующего имущества на присоединение к этому имуществу рекламной конструкции в оригинале, если Заявитель не является  собственником, владельцем такого недвижимого имущества.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25. Подготовка проекта переустройства и (или) перепланировки переустраиваемого и (или) перепланируемого помещения в многоквартирном доме.</w:t>
      </w:r>
    </w:p>
    <w:p w:rsidR="001671FB" w:rsidRDefault="001671FB" w:rsidP="001671FB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26. Оформление  технического плана переустраиваемого и (или) перепланируемого жилого помещения.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27. Подготовка и выдача плана  переводимого помещения с его техническим описанием (для жилых помещений частного жилищного фонда) в случае его отсутствия.</w:t>
      </w:r>
    </w:p>
    <w:p w:rsidR="001671FB" w:rsidRDefault="001671FB" w:rsidP="001671FB">
      <w:pPr>
        <w:tabs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28. Разработка  проекта переустройства и (или) перепланировки переводимого помещения (в случае если переустройство и (или) перепланировка требуется для обеспечения  использования такого помещения в качестве жилого или нежилого).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29.   Разработка документации по планировке территории.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30. </w:t>
      </w:r>
      <w:r>
        <w:rPr>
          <w:rFonts w:ascii="Arial" w:hAnsi="Arial" w:cs="Arial"/>
          <w:b w:val="0"/>
          <w:sz w:val="24"/>
          <w:szCs w:val="24"/>
        </w:rPr>
        <w:tab/>
        <w:t>Подготовка документа, подтверждающего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1671FB" w:rsidRDefault="001671FB" w:rsidP="001671FB">
      <w:pPr>
        <w:tabs>
          <w:tab w:val="left" w:pos="709"/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31.</w:t>
      </w:r>
      <w:r>
        <w:rPr>
          <w:rFonts w:ascii="Arial" w:hAnsi="Arial" w:cs="Arial"/>
          <w:b w:val="0"/>
          <w:sz w:val="24"/>
          <w:szCs w:val="24"/>
        </w:rPr>
        <w:tab/>
        <w:t>Подготовка схемы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1671FB" w:rsidRDefault="001671FB" w:rsidP="001671FB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32. </w:t>
      </w:r>
      <w:r>
        <w:rPr>
          <w:rFonts w:ascii="Arial" w:hAnsi="Arial" w:cs="Arial"/>
          <w:b w:val="0"/>
          <w:sz w:val="24"/>
          <w:szCs w:val="24"/>
        </w:rPr>
        <w:tab/>
        <w:t>Подготовка  описания внешнего облика объекта в случае, если строительство или реконструкция объекта планируется в границах территории исторического поселения федерального или регионального значения.</w:t>
      </w:r>
    </w:p>
    <w:p w:rsidR="001671FB" w:rsidRDefault="001671FB" w:rsidP="001671FB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33. </w:t>
      </w:r>
      <w:r>
        <w:rPr>
          <w:rFonts w:ascii="Arial" w:hAnsi="Arial" w:cs="Arial"/>
          <w:b w:val="0"/>
          <w:sz w:val="24"/>
          <w:szCs w:val="24"/>
        </w:rPr>
        <w:tab/>
        <w:t>Выдача  технического плана  построенного объекта  капитального строительства.</w:t>
      </w:r>
    </w:p>
    <w:p w:rsidR="001671FB" w:rsidRDefault="001671FB" w:rsidP="001671FB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34. </w:t>
      </w:r>
      <w:r>
        <w:rPr>
          <w:rFonts w:ascii="Arial" w:hAnsi="Arial" w:cs="Arial"/>
          <w:b w:val="0"/>
          <w:sz w:val="24"/>
          <w:szCs w:val="24"/>
        </w:rPr>
        <w:tab/>
        <w:t xml:space="preserve">Заключение  соглашения  между правообладателями земельного участка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ascii="Arial" w:hAnsi="Arial" w:cs="Arial"/>
          <w:b w:val="0"/>
          <w:sz w:val="24"/>
          <w:szCs w:val="24"/>
        </w:rPr>
        <w:t>со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множественностью лиц на стороне арендатора.</w:t>
      </w:r>
    </w:p>
    <w:p w:rsidR="001671FB" w:rsidRDefault="001671FB" w:rsidP="001671FB">
      <w:pPr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35. Изготовление  схемы  расположения земельного  участка на кадастровом плане или кадастровой карте соответствующей территории, </w:t>
      </w:r>
      <w:proofErr w:type="gramStart"/>
      <w:r>
        <w:rPr>
          <w:rFonts w:ascii="Arial" w:hAnsi="Arial" w:cs="Arial"/>
          <w:b w:val="0"/>
          <w:sz w:val="24"/>
          <w:szCs w:val="24"/>
        </w:rPr>
        <w:t>выполненная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на топогеодезической основе масштаба 1:500.</w:t>
      </w:r>
    </w:p>
    <w:p w:rsidR="001671FB" w:rsidRDefault="001671FB" w:rsidP="001671FB">
      <w:pPr>
        <w:tabs>
          <w:tab w:val="left" w:pos="1276"/>
        </w:tabs>
        <w:spacing w:before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36. </w:t>
      </w:r>
      <w:r>
        <w:rPr>
          <w:rFonts w:ascii="Arial" w:hAnsi="Arial" w:cs="Arial"/>
          <w:b w:val="0"/>
          <w:sz w:val="24"/>
          <w:szCs w:val="24"/>
        </w:rPr>
        <w:tab/>
        <w:t>Получение  технического паспорта на объекты  недвижимости (в случае, если на земельном участке расположены  объекты недвижимости).</w:t>
      </w:r>
    </w:p>
    <w:p w:rsidR="001671FB" w:rsidRDefault="001671FB" w:rsidP="001671F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№ 1 изложено в редакции Решения Боготольского районного Совета депутатов от 12.12.2022 № 20-210   </w:t>
      </w:r>
    </w:p>
    <w:p w:rsidR="001671FB" w:rsidRDefault="001671FB" w:rsidP="001671FB">
      <w:pPr>
        <w:spacing w:before="0" w:line="240" w:lineRule="auto"/>
        <w:jc w:val="left"/>
        <w:rPr>
          <w:b w:val="0"/>
          <w:sz w:val="28"/>
          <w:szCs w:val="28"/>
        </w:rPr>
      </w:pPr>
    </w:p>
    <w:p w:rsidR="001671FB" w:rsidRDefault="001671FB" w:rsidP="001671FB">
      <w:pPr>
        <w:spacing w:before="0" w:line="240" w:lineRule="auto"/>
        <w:jc w:val="left"/>
        <w:rPr>
          <w:b w:val="0"/>
          <w:sz w:val="28"/>
          <w:szCs w:val="28"/>
        </w:rPr>
      </w:pPr>
    </w:p>
    <w:p w:rsidR="00C81147" w:rsidRDefault="00C81147"/>
    <w:sectPr w:rsidR="00C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D4"/>
    <w:rsid w:val="001671FB"/>
    <w:rsid w:val="00554DD4"/>
    <w:rsid w:val="00C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B"/>
    <w:pPr>
      <w:widowControl w:val="0"/>
      <w:snapToGrid w:val="0"/>
      <w:spacing w:before="140"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B"/>
    <w:pPr>
      <w:widowControl w:val="0"/>
      <w:snapToGrid w:val="0"/>
      <w:spacing w:before="140"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SPEC-OEP</dc:creator>
  <cp:keywords/>
  <dc:description/>
  <cp:lastModifiedBy>SPEC-OEP</cp:lastModifiedBy>
  <cp:revision>2</cp:revision>
  <dcterms:created xsi:type="dcterms:W3CDTF">2022-12-22T04:07:00Z</dcterms:created>
  <dcterms:modified xsi:type="dcterms:W3CDTF">2022-12-22T04:07:00Z</dcterms:modified>
</cp:coreProperties>
</file>